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FA" w:rsidRDefault="00B84094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8409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733FA" w:rsidRDefault="00B840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33FA" w:rsidRDefault="00B8409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A733FA" w:rsidRDefault="00B8409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33FA" w:rsidRDefault="00B8409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733FA" w:rsidRDefault="00B8409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to require financial </w:t>
      </w:r>
      <w:r>
        <w:rPr>
          <w:rFonts w:ascii="Times New Roman"/>
          <w:sz w:val="24"/>
        </w:rPr>
        <w:t>institutions to pay late fees when it fails to conduct an electronic transfer.</w:t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33FA" w:rsidRDefault="00B8409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733FA" w:rsidRDefault="00A733F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733F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733FA" w:rsidRDefault="00B8409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733FA" w:rsidRDefault="00B8409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733F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733FA" w:rsidRDefault="00B8409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A733FA" w:rsidRDefault="00B8409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A733FA" w:rsidRDefault="00B84094">
      <w:pPr>
        <w:suppressLineNumbers/>
      </w:pPr>
      <w:r>
        <w:br w:type="page"/>
      </w:r>
    </w:p>
    <w:p w:rsidR="00A733FA" w:rsidRDefault="00B8409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S00621 OF 2007-2008.]</w:t>
      </w:r>
    </w:p>
    <w:p w:rsidR="00A733FA" w:rsidRDefault="00B8409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733FA" w:rsidRDefault="00B8409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33FA" w:rsidRDefault="00B84094">
      <w:pPr>
        <w:suppressLineNumbers/>
        <w:spacing w:after="2"/>
      </w:pPr>
      <w:r>
        <w:rPr>
          <w:sz w:val="14"/>
        </w:rPr>
        <w:br/>
      </w:r>
      <w:r>
        <w:br/>
      </w:r>
    </w:p>
    <w:p w:rsidR="00A733FA" w:rsidRDefault="00B84094">
      <w:pPr>
        <w:suppressLineNumbers/>
      </w:pPr>
      <w:r>
        <w:rPr>
          <w:rFonts w:ascii="Times New Roman"/>
          <w:smallCaps/>
          <w:sz w:val="28"/>
        </w:rPr>
        <w:t>An Act to require financial institutions to pay late fees when it fails to conduct an electronic transfer.</w:t>
      </w:r>
      <w:r>
        <w:br/>
      </w:r>
      <w:r>
        <w:br/>
      </w:r>
      <w:r>
        <w:br/>
      </w:r>
    </w:p>
    <w:p w:rsidR="00A733FA" w:rsidRDefault="00B8409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84094" w:rsidRDefault="00B84094" w:rsidP="00B84094">
      <w:pPr>
        <w:pStyle w:val="NormalWeb"/>
        <w:spacing w:line="480" w:lineRule="auto"/>
      </w:pPr>
      <w:r>
        <w:rPr>
          <w:sz w:val="22"/>
        </w:rPr>
        <w:tab/>
      </w:r>
      <w:r>
        <w:t xml:space="preserve">SECTION 1. Chapter 167B of the General Laws, as appearing in the 2002 official edition, is amended by inserting after section 10 the following new section:- </w:t>
      </w:r>
    </w:p>
    <w:p w:rsidR="00A733FA" w:rsidRDefault="00B84094" w:rsidP="00B84094">
      <w:pPr>
        <w:pStyle w:val="NormalWeb"/>
        <w:spacing w:line="480" w:lineRule="auto"/>
        <w:jc w:val="both"/>
      </w:pPr>
      <w:r>
        <w:t xml:space="preserve">Section 10A. If a financial institution fails to pay a preauthorized transfer authorized by a consumer for any reason other than those stated in section 10, and as a result the consumer is charged with a fine, penalty and/or late charge, by a third party then said financial institution shall pay the third party or reimburse the consumer the fine, penalty and/or charge, and any interest associated with the failure to pay within 5 days of discovering the error by the financial institution or within 5 days of when the consumer reports to the error to the financial consumer.  Should a financial institution who willfully and knowingly fails to comply with this section, then a consumer shall be entitled to treble damages as determined under clause (1) of subsection (a) of section 20 from said financial institution. </w:t>
      </w:r>
    </w:p>
    <w:sectPr w:rsidR="00A733FA" w:rsidSect="00A733F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A733FA"/>
    <w:rsid w:val="00A733FA"/>
    <w:rsid w:val="00B8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9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84094"/>
  </w:style>
  <w:style w:type="paragraph" w:styleId="NormalWeb">
    <w:name w:val="Normal (Web)"/>
    <w:basedOn w:val="Normal"/>
    <w:uiPriority w:val="99"/>
    <w:unhideWhenUsed/>
    <w:rsid w:val="00B8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1753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2009-01-09T18:49:00Z</dcterms:created>
  <dcterms:modified xsi:type="dcterms:W3CDTF">2009-01-09T18:49:00Z</dcterms:modified>
</cp:coreProperties>
</file>