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3D" w:rsidRDefault="00461029">
      <w:pPr>
        <w:suppressLineNumbers/>
        <w:spacing w:after="2"/>
        <w:jc w:val="center"/>
      </w:pPr>
      <w:r>
        <w:rPr>
          <w:rFonts w:ascii="Arial"/>
          <w:sz w:val="18"/>
        </w:rPr>
        <w:t>SENATE DOCKET, NO.         FILED ON: 1/14/2009</w:t>
      </w:r>
    </w:p>
    <w:p w:rsidR="0029553D" w:rsidRDefault="0046102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1029" w:rsidP="00DB534B">
            <w:pPr>
              <w:suppressLineNumbers/>
              <w:jc w:val="right"/>
              <w:rPr>
                <w:b/>
                <w:sz w:val="28"/>
              </w:rPr>
            </w:pPr>
          </w:p>
        </w:tc>
      </w:tr>
    </w:tbl>
    <w:p w:rsidR="0029553D" w:rsidRDefault="00461029">
      <w:pPr>
        <w:suppressLineNumbers/>
        <w:spacing w:before="2" w:after="2"/>
        <w:jc w:val="center"/>
      </w:pPr>
      <w:r>
        <w:rPr>
          <w:rFonts w:ascii="Old English Text MT"/>
          <w:sz w:val="32"/>
        </w:rPr>
        <w:t>The Commonwealth of Massachusetts</w:t>
      </w:r>
    </w:p>
    <w:p w:rsidR="0029553D" w:rsidRDefault="00461029">
      <w:pPr>
        <w:suppressLineNumbers/>
        <w:spacing w:after="2"/>
        <w:jc w:val="center"/>
      </w:pPr>
      <w:r>
        <w:rPr>
          <w:rFonts w:ascii="Times New Roman"/>
          <w:b/>
          <w:sz w:val="32"/>
          <w:vertAlign w:val="superscript"/>
        </w:rPr>
        <w:t>_______________</w:t>
      </w:r>
    </w:p>
    <w:p w:rsidR="0029553D" w:rsidRDefault="00461029">
      <w:pPr>
        <w:suppressLineNumbers/>
        <w:spacing w:before="2"/>
        <w:jc w:val="center"/>
      </w:pPr>
      <w:r>
        <w:rPr>
          <w:rFonts w:ascii="Times New Roman"/>
          <w:sz w:val="20"/>
        </w:rPr>
        <w:t>PRESENTED BY:</w:t>
      </w:r>
    </w:p>
    <w:p w:rsidR="0029553D" w:rsidRDefault="00461029">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29553D" w:rsidRDefault="00461029">
      <w:pPr>
        <w:suppressLineNumbers/>
        <w:jc w:val="center"/>
      </w:pPr>
      <w:r>
        <w:rPr>
          <w:rFonts w:ascii="Times New Roman"/>
          <w:b/>
          <w:sz w:val="32"/>
          <w:vertAlign w:val="superscript"/>
        </w:rPr>
        <w:t>_______________</w:t>
      </w:r>
    </w:p>
    <w:p w:rsidR="0029553D" w:rsidRDefault="004610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553D" w:rsidRDefault="00461029">
      <w:pPr>
        <w:suppressLineNumbers/>
      </w:pPr>
      <w:r>
        <w:rPr>
          <w:rFonts w:ascii="Times New Roman"/>
          <w:sz w:val="20"/>
        </w:rPr>
        <w:tab/>
        <w:t>The undersigned legislators and/or citizens respectfully petition for the passage of the accompanying bill:</w:t>
      </w:r>
    </w:p>
    <w:p w:rsidR="0029553D" w:rsidRDefault="00461029">
      <w:pPr>
        <w:suppressLineNumbers/>
        <w:spacing w:after="2"/>
        <w:jc w:val="center"/>
      </w:pPr>
      <w:proofErr w:type="gramStart"/>
      <w:r>
        <w:rPr>
          <w:rFonts w:ascii="Times New Roman"/>
          <w:sz w:val="24"/>
        </w:rPr>
        <w:t>An Act to promote out-of sch</w:t>
      </w:r>
      <w:r>
        <w:rPr>
          <w:rFonts w:ascii="Times New Roman"/>
          <w:sz w:val="24"/>
        </w:rPr>
        <w:t>ool time programming and community education for children and families in the Commonwealth.</w:t>
      </w:r>
      <w:proofErr w:type="gramEnd"/>
    </w:p>
    <w:p w:rsidR="0029553D" w:rsidRDefault="00461029">
      <w:pPr>
        <w:suppressLineNumbers/>
        <w:spacing w:after="2"/>
        <w:jc w:val="center"/>
      </w:pPr>
      <w:r>
        <w:rPr>
          <w:rFonts w:ascii="Times New Roman"/>
          <w:b/>
          <w:sz w:val="32"/>
          <w:vertAlign w:val="superscript"/>
        </w:rPr>
        <w:t>_______________</w:t>
      </w:r>
    </w:p>
    <w:p w:rsidR="0029553D" w:rsidRDefault="00461029">
      <w:pPr>
        <w:suppressLineNumbers/>
        <w:jc w:val="center"/>
      </w:pPr>
      <w:r>
        <w:rPr>
          <w:rFonts w:ascii="Times New Roman"/>
          <w:sz w:val="20"/>
        </w:rPr>
        <w:t>PETITION OF:</w:t>
      </w:r>
    </w:p>
    <w:p w:rsidR="0029553D" w:rsidRDefault="002955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553D">
            <w:tblPrEx>
              <w:tblCellMar>
                <w:top w:w="0" w:type="dxa"/>
                <w:bottom w:w="0" w:type="dxa"/>
              </w:tblCellMar>
            </w:tblPrEx>
            <w:tc>
              <w:tcPr>
                <w:tcW w:w="4500" w:type="dxa"/>
                <w:tcBorders>
                  <w:top w:val="nil"/>
                  <w:bottom w:val="single" w:sz="4" w:space="0" w:color="auto"/>
                  <w:right w:val="single" w:sz="4" w:space="0" w:color="auto"/>
                </w:tcBorders>
              </w:tcPr>
              <w:p w:rsidR="0029553D" w:rsidRDefault="004610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553D" w:rsidRDefault="00461029">
                <w:pPr>
                  <w:suppressLineNumbers/>
                  <w:spacing w:after="2"/>
                  <w:rPr>
                    <w:smallCaps/>
                  </w:rPr>
                </w:pPr>
                <w:r>
                  <w:rPr>
                    <w:rFonts w:ascii="Times New Roman"/>
                    <w:smallCaps/>
                    <w:sz w:val="24"/>
                  </w:rPr>
                  <w:t>District/Address:</w:t>
                </w:r>
              </w:p>
            </w:tc>
          </w:tr>
          <w:tr w:rsidR="0029553D">
            <w:tblPrEx>
              <w:tblCellMar>
                <w:top w:w="0" w:type="dxa"/>
                <w:bottom w:w="0" w:type="dxa"/>
              </w:tblCellMar>
            </w:tblPrEx>
            <w:tc>
              <w:tcPr>
                <w:tcW w:w="4500" w:type="dxa"/>
              </w:tcPr>
              <w:p w:rsidR="0029553D" w:rsidRDefault="00461029">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29553D" w:rsidRDefault="00461029">
                <w:pPr>
                  <w:suppressLineNumbers/>
                  <w:spacing w:after="2"/>
                  <w:rPr>
                    <w:rFonts w:ascii="Times New Roman"/>
                  </w:rPr>
                </w:pPr>
                <w:r>
                  <w:rPr>
                    <w:rFonts w:ascii="Times New Roman"/>
                  </w:rPr>
                  <w:t>Second Middlesex and Norfolk</w:t>
                </w:r>
              </w:p>
            </w:tc>
          </w:tr>
        </w:tbl>
      </w:sdtContent>
    </w:sdt>
    <w:p w:rsidR="0029553D" w:rsidRDefault="00461029">
      <w:pPr>
        <w:suppressLineNumbers/>
      </w:pPr>
      <w:r>
        <w:br w:type="page"/>
      </w:r>
    </w:p>
    <w:p w:rsidR="0029553D" w:rsidRDefault="0046102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S00361 OF 2007-2008.]</w:t>
      </w:r>
    </w:p>
    <w:p w:rsidR="0029553D" w:rsidRDefault="00461029">
      <w:pPr>
        <w:suppressLineNumbers/>
        <w:spacing w:before="2" w:after="2"/>
        <w:jc w:val="center"/>
      </w:pPr>
      <w:r>
        <w:rPr>
          <w:rFonts w:ascii="Old English Text MT"/>
          <w:sz w:val="32"/>
        </w:rPr>
        <w:t>The Commonwealth of Massachusetts</w:t>
      </w:r>
      <w:r>
        <w:rPr>
          <w:rFonts w:ascii="Old English Text MT"/>
          <w:sz w:val="32"/>
        </w:rPr>
        <w:br/>
      </w:r>
    </w:p>
    <w:p w:rsidR="0029553D" w:rsidRDefault="00461029">
      <w:pPr>
        <w:suppressLineNumbers/>
        <w:spacing w:after="2"/>
        <w:jc w:val="center"/>
      </w:pPr>
      <w:r>
        <w:rPr>
          <w:rFonts w:ascii="Times New Roman"/>
          <w:b/>
          <w:sz w:val="24"/>
          <w:vertAlign w:val="superscript"/>
        </w:rPr>
        <w:t>_______________</w:t>
      </w:r>
    </w:p>
    <w:p w:rsidR="0029553D" w:rsidRDefault="00461029">
      <w:pPr>
        <w:suppressLineNumbers/>
        <w:spacing w:after="2"/>
        <w:jc w:val="center"/>
      </w:pPr>
      <w:r>
        <w:rPr>
          <w:rFonts w:ascii="Times New Roman"/>
          <w:b/>
          <w:sz w:val="18"/>
        </w:rPr>
        <w:t>In the Year Two Thousand and Nine</w:t>
      </w:r>
    </w:p>
    <w:p w:rsidR="0029553D" w:rsidRDefault="00461029">
      <w:pPr>
        <w:suppressLineNumbers/>
        <w:spacing w:after="2"/>
        <w:jc w:val="center"/>
      </w:pPr>
      <w:r>
        <w:rPr>
          <w:rFonts w:ascii="Times New Roman"/>
          <w:b/>
          <w:sz w:val="24"/>
          <w:vertAlign w:val="superscript"/>
        </w:rPr>
        <w:t>_______________</w:t>
      </w:r>
    </w:p>
    <w:p w:rsidR="0029553D" w:rsidRDefault="00461029">
      <w:pPr>
        <w:suppressLineNumbers/>
        <w:spacing w:after="2"/>
      </w:pPr>
      <w:r>
        <w:rPr>
          <w:sz w:val="14"/>
        </w:rPr>
        <w:br/>
      </w:r>
      <w:r>
        <w:br/>
      </w:r>
    </w:p>
    <w:p w:rsidR="0029553D" w:rsidRDefault="00461029">
      <w:pPr>
        <w:suppressLineNumbers/>
      </w:pPr>
      <w:proofErr w:type="gramStart"/>
      <w:r>
        <w:rPr>
          <w:rFonts w:ascii="Times New Roman"/>
          <w:smallCaps/>
          <w:sz w:val="28"/>
        </w:rPr>
        <w:t>An Act to promote out-of school time programming and community education for children and families in the Commonwe</w:t>
      </w:r>
      <w:r>
        <w:rPr>
          <w:rFonts w:ascii="Times New Roman"/>
          <w:smallCaps/>
          <w:sz w:val="28"/>
        </w:rPr>
        <w:t>alth.</w:t>
      </w:r>
      <w:proofErr w:type="gramEnd"/>
      <w:r>
        <w:br/>
      </w:r>
      <w:r>
        <w:br/>
      </w:r>
      <w:r>
        <w:br/>
      </w:r>
    </w:p>
    <w:p w:rsidR="0029553D" w:rsidRDefault="004610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1029" w:rsidRDefault="00461029" w:rsidP="00461029">
      <w:pPr>
        <w:pStyle w:val="NormalWeb"/>
        <w:spacing w:line="480" w:lineRule="auto"/>
      </w:pPr>
      <w:proofErr w:type="gramStart"/>
      <w:r>
        <w:rPr>
          <w:szCs w:val="18"/>
        </w:rPr>
        <w:t>SECTION 1.</w:t>
      </w:r>
      <w:proofErr w:type="gramEnd"/>
      <w:r>
        <w:rPr>
          <w:szCs w:val="18"/>
        </w:rPr>
        <w:t xml:space="preserve">  </w:t>
      </w:r>
      <w:r>
        <w:t xml:space="preserve">Chapter 15 of the General Laws, as appearing in the 2006 official edition, is hereby amended by adding at the end thereof the following new section:-      </w:t>
      </w:r>
    </w:p>
    <w:p w:rsidR="00461029" w:rsidRDefault="00461029" w:rsidP="00461029">
      <w:pPr>
        <w:pStyle w:val="NormalWeb"/>
        <w:spacing w:line="480" w:lineRule="auto"/>
      </w:pPr>
      <w:proofErr w:type="gramStart"/>
      <w:r>
        <w:t>Section 66.</w:t>
      </w:r>
      <w:proofErr w:type="gramEnd"/>
      <w:r>
        <w:t xml:space="preserve"> (a)  It is hereby declared to be the goal of the commonwealth to make education and cultural and social development programs for children, youth and families more efficient, effective and productive; to increase the availability of high quality programs during after school and out-of-school time which help school aged children and citizens of all ages build academic, cultural and social competence; to make more complete and efficient use of existing schools and other community capital resources and to make schools centers of community life; to encourage collaboration among families and schools and other agencies in the community. </w:t>
      </w:r>
    </w:p>
    <w:p w:rsidR="00461029" w:rsidRDefault="00461029" w:rsidP="00461029">
      <w:pPr>
        <w:pStyle w:val="NormalWeb"/>
        <w:spacing w:line="480" w:lineRule="auto"/>
      </w:pPr>
      <w:r>
        <w:t xml:space="preserve"> (b)</w:t>
      </w:r>
      <w:r>
        <w:rPr>
          <w:sz w:val="14"/>
          <w:szCs w:val="14"/>
        </w:rPr>
        <w:t>     </w:t>
      </w:r>
      <w:r>
        <w:t xml:space="preserve">The department of elementary and secondary education shall create a grant program to provide a comprehensive, collaborative system to support and maintain educational, recreational, artistic, health-related and other opportunities during non-school hours for children, youth and families and to provide assistance and incentives to schools to become centers of community life. The department shall require matching contributions for said grants from other sources.  Matching funds may include in-kind contributions. Grants are renewable annually, provided that said renewal is dependent on submission of an approved three year budget and program, which is to be updated annually. Nothing in this section shall be interpreted to preclude grant renewal funding after a third year when said renewal is conditioned upon a successful program evaluation. The department shall distribute grant funds geographically to rural, suburban, and urban communities.                   </w:t>
      </w:r>
    </w:p>
    <w:p w:rsidR="00461029" w:rsidRDefault="00461029" w:rsidP="00461029">
      <w:pPr>
        <w:pStyle w:val="NormalWeb"/>
        <w:spacing w:line="480" w:lineRule="auto"/>
      </w:pPr>
      <w:r>
        <w:t>Requests for proposals shall be developed by the department of elementary and secondary education in collaboration with the department of housing and community development</w:t>
      </w:r>
      <w:r>
        <w:rPr>
          <w:b/>
          <w:bCs/>
        </w:rPr>
        <w:t xml:space="preserve"> </w:t>
      </w:r>
      <w:r>
        <w:t xml:space="preserve">and the executive office of health and human services.  The commissioner of the department of elementary and secondary education shall be advised by a Commonwealth Coordinating Committee to Support Family, School and Community Collaboration, the interagency policy review committee whose members are representative of the executive office of public safety, executive office of health and human services, children’s trust fund, department of early education and care, department of elementary and secondary education, housing and community development, public health, mental health, youth services, </w:t>
      </w:r>
      <w:r w:rsidRPr="00150D5A">
        <w:t>children and families, developmental services, transitional assistance, the Massachusetts Cultural Council and other agencies and departments of the commonwealth which provide services to children and families.</w:t>
      </w:r>
      <w:r>
        <w:t xml:space="preserve"> The Committee shall review and advise on the implementation of the community education grant program and on program and policy development, review evaluation strategies and results, and support interagency relationships and program coordination.                          </w:t>
      </w:r>
    </w:p>
    <w:p w:rsidR="00461029" w:rsidRDefault="00461029" w:rsidP="00461029">
      <w:pPr>
        <w:pStyle w:val="NormalWeb"/>
        <w:spacing w:line="480" w:lineRule="auto"/>
      </w:pPr>
      <w:r>
        <w:t>(c)</w:t>
      </w:r>
      <w:r>
        <w:rPr>
          <w:sz w:val="14"/>
          <w:szCs w:val="14"/>
        </w:rPr>
        <w:t xml:space="preserve"> </w:t>
      </w:r>
      <w:r>
        <w:t> There shall be not more than one proposal funded for service to each municipality, provided that two or more municipalities may file a joint proposal. The proposal shall be created by a community education council comprised of the chief executive officer of the municipality or his designee, the superintendent of schools</w:t>
      </w:r>
      <w:r>
        <w:rPr>
          <w:b/>
          <w:bCs/>
        </w:rPr>
        <w:t xml:space="preserve"> </w:t>
      </w:r>
      <w:r>
        <w:t>or his designee, the chief of police or his designee, and representatives from among the following groups: parents and youth representatives, senior citizens</w:t>
      </w:r>
      <w:r>
        <w:rPr>
          <w:b/>
          <w:bCs/>
        </w:rPr>
        <w:t>,</w:t>
      </w:r>
      <w:r>
        <w:t xml:space="preserve"> directors of agencies serving children, youth and their families, including early childhood centers and school-aged programs, community development corporations, representatives of business, employee unions, higher education, cultural institutions, non-profit community based organizations, religious organizations, youth serving groups, health agencies, tenant groups and other local citizens concerned with the well-being of children, youth and families. At least fifty-one percent of the voting membership of said council shall be parents who are residents in said municipality or students attending school in the municipality. Council members shall be broadly representative of the racial and ethnic diversity of the community.                                                                                                                             An existing community based council, such as a school-linked services local partnership, a community partnership council established under section fifty-four.  A health education advisory council, or some other council or coalition concerned with care and education, family support or preventative programs may be broadened or merged to meet the intent of this section. The department of early and secondary education may certify an existing council or a combination of existing councils to function as a community education council if it meets the aforementioned membership requirements.            </w:t>
      </w:r>
    </w:p>
    <w:p w:rsidR="00461029" w:rsidRDefault="00461029" w:rsidP="00461029">
      <w:pPr>
        <w:pStyle w:val="NormalWeb"/>
        <w:spacing w:line="480" w:lineRule="auto"/>
      </w:pPr>
      <w:r>
        <w:t xml:space="preserve">(d) The council shall select a lead agency, which may be a school </w:t>
      </w:r>
      <w:proofErr w:type="gramStart"/>
      <w:r>
        <w:t>district,</w:t>
      </w:r>
      <w:proofErr w:type="gramEnd"/>
      <w:r>
        <w:t xml:space="preserve"> a community based non-profit organization, or a municipality. The council shall create a proposal which the lead agency shall submit to the department. The lead agency may subcontract with other public and private agencies to provide services, provided that any teacher employed by a contracting school district is not displaced as a result of such contract.      </w:t>
      </w:r>
    </w:p>
    <w:p w:rsidR="00461029" w:rsidRDefault="00461029" w:rsidP="00461029">
      <w:pPr>
        <w:pStyle w:val="NormalWeb"/>
        <w:spacing w:line="480" w:lineRule="auto"/>
      </w:pPr>
      <w:r>
        <w:t xml:space="preserve"> (e)  Proposals shall demonstrate </w:t>
      </w:r>
      <w:proofErr w:type="gramStart"/>
      <w:r>
        <w:t>a collaboration</w:t>
      </w:r>
      <w:proofErr w:type="gramEnd"/>
      <w:r>
        <w:t xml:space="preserve"> among health and social service providers and schools and a coordination with school academic programs.  Proposals from communities that receive Academic Support Services funding from the department shall demonstrate how those resources will be coordinated with grant funds awarded pursuant to this section to provide comprehensive out of school time support in a manner that insures that such students shall not be excluded from out of school time programming.</w:t>
      </w:r>
      <w:r>
        <w:rPr>
          <w:b/>
          <w:bCs/>
        </w:rPr>
        <w:t xml:space="preserve"> </w:t>
      </w:r>
      <w:r>
        <w:t>Community education councils shall function through participatory decision making and planning which may include needs and or resource assessments, including the needs of children and youth for services during out-of-school time based on surveys, polls and focus groups with potential program participants. Community education councils may initiate programs and expand existing programs, services and resources but shall avoid duplication of existing programs, services and resources. Programming shall be developmentally appropriate and responsive to the needs of children, youth and families within the service area.</w:t>
      </w:r>
      <w:r>
        <w:rPr>
          <w:b/>
          <w:bCs/>
        </w:rPr>
        <w:t xml:space="preserve"> </w:t>
      </w:r>
      <w:r>
        <w:t xml:space="preserve">Proposals shall draw upon multiple resources and in-kind contributions, including public, private, federal, state and local contributions.                                                                              </w:t>
      </w:r>
    </w:p>
    <w:p w:rsidR="00461029" w:rsidRDefault="00461029" w:rsidP="00461029">
      <w:pPr>
        <w:pStyle w:val="NormalWeb"/>
        <w:spacing w:line="480" w:lineRule="auto"/>
      </w:pPr>
      <w:r>
        <w:t>(f)  Proposals pursuant to this section shall include, but not be limited to,</w:t>
      </w:r>
      <w:proofErr w:type="gramStart"/>
      <w:r>
        <w:t>  the</w:t>
      </w:r>
      <w:proofErr w:type="gramEnd"/>
      <w:r>
        <w:t xml:space="preserve"> following:  a statement of need; a description of unmet needs and existing resources, program objectives and implementation plan; plans and budgets for any necessary technical assistance and training for councils; contractual agreements with other service providers; and linkages and funding arrangements with other public and private agencies. Proposals shall demonstrate that no state funds expended under this grant program shall replace existing funding for existing services.                                                                                                                         </w:t>
      </w:r>
    </w:p>
    <w:p w:rsidR="00461029" w:rsidRDefault="00461029" w:rsidP="00461029">
      <w:pPr>
        <w:pStyle w:val="NormalWeb"/>
        <w:spacing w:line="480" w:lineRule="auto"/>
      </w:pPr>
      <w:r>
        <w:t>(g) Funds made available to local councils may be expended for purposes which include but are not limited to the following: personnel, including a full time coordinator and administrative support,  needs and resource assessment, planning, evaluation of program effectiveness, program start-up costs, with the exception of facilities construction or renovation, model program and curriculum development</w:t>
      </w:r>
      <w:r>
        <w:rPr>
          <w:i/>
          <w:iCs/>
        </w:rPr>
        <w:t>,</w:t>
      </w:r>
      <w:r>
        <w:t xml:space="preserve"> technical assistance to programs, including staff development, transportation planning, volunteer coordination, communication and information dissemination, and program operations and services. Councils may, through their lead agencies, accept grants, contracts, or gifts from charitable foundations, private businesses, individuals, the federal government, the commonwealth, a county or municipality or an agency thereof. Councils shall establish a fee structure that includes, where appropriate, a sliding scale of payments. </w:t>
      </w:r>
    </w:p>
    <w:p w:rsidR="0029553D" w:rsidRDefault="00461029" w:rsidP="00461029">
      <w:pPr>
        <w:pStyle w:val="NormalWeb"/>
        <w:spacing w:line="480" w:lineRule="auto"/>
      </w:pPr>
      <w:r>
        <w:t>(h)</w:t>
      </w:r>
      <w:r>
        <w:rPr>
          <w:sz w:val="14"/>
          <w:szCs w:val="14"/>
        </w:rPr>
        <w:t xml:space="preserve"> </w:t>
      </w:r>
      <w:r>
        <w:t>Community education grant recipients shall report to the department of elementary and secondary education on expenditure of funds, demographic information of youth, children and families served, identity of other community based organizations engaged in collaboration, program activities and evaluations, and amount of resources received from other sources at the end of the fiscal year in which the grant was awarded</w:t>
      </w:r>
      <w:r>
        <w:rPr>
          <w:b/>
          <w:bCs/>
        </w:rPr>
        <w:t>,</w:t>
      </w:r>
      <w:r>
        <w:t xml:space="preserve"> and other aspects of reporting and accountability which the department considers supportive of effective local practices.  (</w:t>
      </w:r>
      <w:proofErr w:type="spellStart"/>
      <w:r>
        <w:t>i</w:t>
      </w:r>
      <w:proofErr w:type="spellEnd"/>
      <w:r>
        <w:t>)</w:t>
      </w:r>
      <w:r>
        <w:rPr>
          <w:sz w:val="14"/>
          <w:szCs w:val="14"/>
        </w:rPr>
        <w:t>  </w:t>
      </w:r>
      <w:r>
        <w:t>The department of elementary and secondary education may expend funds for the administration of the grant program including providing technical assistance to councils and collecting and distributing</w:t>
      </w:r>
      <w:proofErr w:type="gramStart"/>
      <w:r>
        <w:t>  information</w:t>
      </w:r>
      <w:proofErr w:type="gramEnd"/>
      <w:r>
        <w:t xml:space="preserve"> to communities concerning programs for children, youth, and families. The department must create the capacity to serve as an up-to-date repository and central point of contact for information on funding and technical assistance support available from all state agencies and other sources to support communities in creating and expanding after school programming and community schools. The department shall contract with a private organization for an evaluation of the effectiveness of this grant program. The department shall file a report on the status of the community education grant program, including the above mentioned contract report, with the joint committee on education, arts and humanities and the joint committee on children, families and persons with disabilities one year after the effective date of this act.  The department shall adopt regulations to implement this section.</w:t>
      </w:r>
      <w:r>
        <w:rPr>
          <w:sz w:val="22"/>
        </w:rPr>
        <w:tab/>
      </w:r>
    </w:p>
    <w:sectPr w:rsidR="0029553D" w:rsidSect="002955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553D"/>
    <w:rsid w:val="0029553D"/>
    <w:rsid w:val="00461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029"/>
    <w:rPr>
      <w:rFonts w:ascii="Tahoma" w:hAnsi="Tahoma" w:cs="Tahoma"/>
      <w:sz w:val="16"/>
      <w:szCs w:val="16"/>
    </w:rPr>
  </w:style>
  <w:style w:type="character" w:styleId="LineNumber">
    <w:name w:val="line number"/>
    <w:basedOn w:val="DefaultParagraphFont"/>
    <w:uiPriority w:val="99"/>
    <w:semiHidden/>
    <w:unhideWhenUsed/>
    <w:rsid w:val="00461029"/>
  </w:style>
  <w:style w:type="paragraph" w:styleId="NormalWeb">
    <w:name w:val="Normal (Web)"/>
    <w:basedOn w:val="Normal"/>
    <w:rsid w:val="004610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1663</Words>
  <Characters>9485</Characters>
  <Application>Microsoft Office Word</Application>
  <DocSecurity>0</DocSecurity>
  <Lines>79</Lines>
  <Paragraphs>22</Paragraphs>
  <ScaleCrop>false</ScaleCrop>
  <Company>Massachusetts Legislature</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2009-01-14T16:32:00Z</dcterms:created>
  <dcterms:modified xsi:type="dcterms:W3CDTF">2009-01-14T16:34:00Z</dcterms:modified>
</cp:coreProperties>
</file>