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A0" w:rsidRDefault="00F8072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3E78A0" w:rsidRDefault="00F8072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072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78A0" w:rsidRDefault="00F807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78A0" w:rsidRDefault="00F807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8A0" w:rsidRDefault="00F8072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78A0" w:rsidRDefault="00F8072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3E78A0" w:rsidRDefault="00F8072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8A0" w:rsidRDefault="00F8072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78A0" w:rsidRDefault="00F8072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78A0" w:rsidRDefault="00F8072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Electronic</w:t>
      </w:r>
      <w:r>
        <w:rPr>
          <w:rFonts w:ascii="Times New Roman"/>
          <w:sz w:val="24"/>
        </w:rPr>
        <w:t xml:space="preserve"> Transmission of Health Care Transactions.</w:t>
      </w:r>
      <w:proofErr w:type="gramEnd"/>
    </w:p>
    <w:p w:rsidR="003E78A0" w:rsidRDefault="00F807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8A0" w:rsidRDefault="00F8072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78A0" w:rsidRDefault="003E78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78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78A0" w:rsidRDefault="00F807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78A0" w:rsidRDefault="00F807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78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78A0" w:rsidRDefault="00F807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3E78A0" w:rsidRDefault="00F807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3E78A0" w:rsidRDefault="00F80720">
      <w:pPr>
        <w:suppressLineNumbers/>
      </w:pPr>
      <w:r>
        <w:br w:type="page"/>
      </w:r>
    </w:p>
    <w:p w:rsidR="003E78A0" w:rsidRDefault="00F807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78A0" w:rsidRDefault="00F807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8A0" w:rsidRDefault="00F8072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78A0" w:rsidRDefault="00F807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8A0" w:rsidRDefault="00F80720">
      <w:pPr>
        <w:suppressLineNumbers/>
        <w:spacing w:after="2"/>
      </w:pPr>
      <w:r>
        <w:rPr>
          <w:sz w:val="14"/>
        </w:rPr>
        <w:br/>
      </w:r>
      <w:r>
        <w:br/>
      </w:r>
    </w:p>
    <w:p w:rsidR="003E78A0" w:rsidRDefault="00F80720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Electronic Transmission of Health Care Transactions.</w:t>
      </w:r>
      <w:proofErr w:type="gramEnd"/>
      <w:r>
        <w:br/>
      </w:r>
      <w:r>
        <w:br/>
      </w:r>
      <w:r>
        <w:br/>
      </w:r>
    </w:p>
    <w:p w:rsidR="003E78A0" w:rsidRDefault="00F8072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0720" w:rsidRPr="00F80720" w:rsidRDefault="00F80720" w:rsidP="00F80720">
      <w:pPr>
        <w:spacing w:line="480" w:lineRule="auto"/>
        <w:rPr>
          <w:rFonts w:ascii="Times New Roman"/>
          <w:sz w:val="24"/>
          <w:szCs w:val="24"/>
        </w:rPr>
      </w:pPr>
      <w:r w:rsidRPr="00F80720">
        <w:rPr>
          <w:rFonts w:ascii="Times New Roman"/>
          <w:sz w:val="24"/>
          <w:szCs w:val="24"/>
        </w:rPr>
        <w:tab/>
      </w:r>
      <w:proofErr w:type="gramStart"/>
      <w:r w:rsidRPr="00F80720">
        <w:rPr>
          <w:rFonts w:ascii="Times New Roman"/>
          <w:sz w:val="24"/>
          <w:szCs w:val="24"/>
        </w:rPr>
        <w:t>SECTION 1.</w:t>
      </w:r>
      <w:proofErr w:type="gramEnd"/>
      <w:r w:rsidRPr="00F80720">
        <w:rPr>
          <w:rFonts w:ascii="Times New Roman"/>
          <w:sz w:val="24"/>
          <w:szCs w:val="24"/>
        </w:rPr>
        <w:t xml:space="preserve"> Chapter 176O of the General Laws, as appearing in the 2006 Official Edition, is hereby amended by inserting after section 20, the following new section:</w:t>
      </w:r>
    </w:p>
    <w:p w:rsidR="00F80720" w:rsidRPr="00F80720" w:rsidRDefault="00F80720" w:rsidP="00F80720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F80720">
        <w:rPr>
          <w:rFonts w:ascii="Times New Roman"/>
          <w:sz w:val="24"/>
          <w:szCs w:val="24"/>
        </w:rPr>
        <w:t>Section 21.</w:t>
      </w:r>
      <w:proofErr w:type="gramEnd"/>
      <w:r w:rsidRPr="00F80720">
        <w:rPr>
          <w:rFonts w:ascii="Times New Roman"/>
          <w:sz w:val="24"/>
          <w:szCs w:val="24"/>
        </w:rPr>
        <w:t xml:space="preserve">  Beginning January 1, 2010, all hospitals, physician practices and carriers shall conduct the following transactions electronically:</w:t>
      </w:r>
    </w:p>
    <w:p w:rsidR="00F80720" w:rsidRPr="00F80720" w:rsidRDefault="00F80720" w:rsidP="00F80720">
      <w:pPr>
        <w:spacing w:line="480" w:lineRule="auto"/>
        <w:rPr>
          <w:rFonts w:ascii="Times New Roman"/>
          <w:sz w:val="24"/>
          <w:szCs w:val="24"/>
        </w:rPr>
      </w:pPr>
      <w:r w:rsidRPr="00F80720">
        <w:rPr>
          <w:rFonts w:ascii="Times New Roman"/>
          <w:sz w:val="24"/>
          <w:szCs w:val="24"/>
        </w:rPr>
        <w:t>1.</w:t>
      </w:r>
      <w:r w:rsidRPr="00F80720">
        <w:rPr>
          <w:rFonts w:ascii="Times New Roman"/>
          <w:sz w:val="24"/>
          <w:szCs w:val="24"/>
        </w:rPr>
        <w:tab/>
        <w:t>Eligibility for a health plan transaction, as described under Code of Federal Regulations, title 45, part 162, subpart L;</w:t>
      </w:r>
    </w:p>
    <w:p w:rsidR="00F80720" w:rsidRPr="00F80720" w:rsidRDefault="00F80720" w:rsidP="00F80720">
      <w:pPr>
        <w:spacing w:line="480" w:lineRule="auto"/>
        <w:rPr>
          <w:rFonts w:ascii="Times New Roman"/>
          <w:sz w:val="24"/>
          <w:szCs w:val="24"/>
        </w:rPr>
      </w:pPr>
      <w:r w:rsidRPr="00F80720">
        <w:rPr>
          <w:rFonts w:ascii="Times New Roman"/>
          <w:sz w:val="24"/>
          <w:szCs w:val="24"/>
        </w:rPr>
        <w:t>2.</w:t>
      </w:r>
      <w:r w:rsidRPr="00F80720">
        <w:rPr>
          <w:rFonts w:ascii="Times New Roman"/>
          <w:sz w:val="24"/>
          <w:szCs w:val="24"/>
        </w:rPr>
        <w:tab/>
        <w:t xml:space="preserve">Health care payment and remittance </w:t>
      </w:r>
      <w:proofErr w:type="gramStart"/>
      <w:r w:rsidRPr="00F80720">
        <w:rPr>
          <w:rFonts w:ascii="Times New Roman"/>
          <w:sz w:val="24"/>
          <w:szCs w:val="24"/>
        </w:rPr>
        <w:t>advise</w:t>
      </w:r>
      <w:proofErr w:type="gramEnd"/>
      <w:r w:rsidRPr="00F80720">
        <w:rPr>
          <w:rFonts w:ascii="Times New Roman"/>
          <w:sz w:val="24"/>
          <w:szCs w:val="24"/>
        </w:rPr>
        <w:t xml:space="preserve"> transaction, as described under Code of Federal Regulations, title 45, part 162, subpart P;</w:t>
      </w:r>
    </w:p>
    <w:p w:rsidR="003E78A0" w:rsidRPr="00F80720" w:rsidRDefault="00F80720" w:rsidP="00F80720">
      <w:pPr>
        <w:spacing w:line="480" w:lineRule="auto"/>
        <w:rPr>
          <w:sz w:val="24"/>
          <w:szCs w:val="24"/>
        </w:rPr>
      </w:pPr>
      <w:r w:rsidRPr="00F80720">
        <w:rPr>
          <w:rFonts w:ascii="Times New Roman"/>
          <w:sz w:val="24"/>
          <w:szCs w:val="24"/>
        </w:rPr>
        <w:t>3.</w:t>
      </w:r>
      <w:r w:rsidRPr="00F80720">
        <w:rPr>
          <w:rFonts w:ascii="Times New Roman"/>
          <w:sz w:val="24"/>
          <w:szCs w:val="24"/>
        </w:rPr>
        <w:tab/>
        <w:t>Health care claims or equivalent encounter information transaction, as described under Code of Federal Regulations, title 45, part 162, subpart K;</w:t>
      </w:r>
    </w:p>
    <w:sectPr w:rsidR="003E78A0" w:rsidRPr="00F80720" w:rsidSect="003E78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8A0"/>
    <w:rsid w:val="003E78A0"/>
    <w:rsid w:val="00F8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72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07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2009-01-10T00:11:00Z</dcterms:created>
  <dcterms:modified xsi:type="dcterms:W3CDTF">2009-01-10T00:12:00Z</dcterms:modified>
</cp:coreProperties>
</file>