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B2" w:rsidRDefault="001C175C">
      <w:pPr>
        <w:suppressLineNumbers/>
        <w:spacing w:after="2"/>
        <w:jc w:val="center"/>
      </w:pPr>
      <w:r>
        <w:rPr>
          <w:rFonts w:ascii="Arial"/>
          <w:sz w:val="18"/>
        </w:rPr>
        <w:t>SENATE DOCKET, NO.         FILED ON: 1/13/2009</w:t>
      </w:r>
    </w:p>
    <w:p w:rsidR="005E63B2" w:rsidRDefault="001C175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25907" w:rsidP="00DB534B">
            <w:pPr>
              <w:suppressLineNumbers/>
              <w:jc w:val="right"/>
              <w:rPr>
                <w:b/>
                <w:sz w:val="28"/>
              </w:rPr>
            </w:pPr>
          </w:p>
        </w:tc>
      </w:tr>
    </w:tbl>
    <w:p w:rsidR="005E63B2" w:rsidRDefault="001C175C">
      <w:pPr>
        <w:suppressLineNumbers/>
        <w:spacing w:before="2" w:after="2"/>
        <w:jc w:val="center"/>
      </w:pPr>
      <w:r>
        <w:rPr>
          <w:rFonts w:ascii="Old English Text MT"/>
          <w:sz w:val="32"/>
        </w:rPr>
        <w:t>The Commonwealth of Massachusetts</w:t>
      </w:r>
    </w:p>
    <w:p w:rsidR="005E63B2" w:rsidRDefault="001C175C">
      <w:pPr>
        <w:suppressLineNumbers/>
        <w:spacing w:after="2"/>
        <w:jc w:val="center"/>
      </w:pPr>
      <w:r>
        <w:rPr>
          <w:rFonts w:ascii="Times New Roman"/>
          <w:b/>
          <w:sz w:val="32"/>
          <w:vertAlign w:val="superscript"/>
        </w:rPr>
        <w:t>_______________</w:t>
      </w:r>
    </w:p>
    <w:p w:rsidR="005E63B2" w:rsidRDefault="001C175C">
      <w:pPr>
        <w:suppressLineNumbers/>
        <w:spacing w:before="2"/>
        <w:jc w:val="center"/>
      </w:pPr>
      <w:r>
        <w:rPr>
          <w:rFonts w:ascii="Times New Roman"/>
          <w:sz w:val="20"/>
        </w:rPr>
        <w:t>PRESENTED BY:</w:t>
      </w:r>
    </w:p>
    <w:p w:rsidR="005E63B2" w:rsidRDefault="001C175C">
      <w:pPr>
        <w:suppressLineNumbers/>
        <w:spacing w:after="2"/>
        <w:jc w:val="center"/>
      </w:pPr>
      <w:r>
        <w:rPr>
          <w:rFonts w:ascii="Times New Roman"/>
          <w:b/>
          <w:sz w:val="24"/>
        </w:rPr>
        <w:t>Cynthia Stone Creem</w:t>
      </w:r>
    </w:p>
    <w:p w:rsidR="005E63B2" w:rsidRDefault="001C175C">
      <w:pPr>
        <w:suppressLineNumbers/>
        <w:jc w:val="center"/>
      </w:pPr>
      <w:r>
        <w:rPr>
          <w:rFonts w:ascii="Times New Roman"/>
          <w:b/>
          <w:sz w:val="32"/>
          <w:vertAlign w:val="superscript"/>
        </w:rPr>
        <w:t>_______________</w:t>
      </w:r>
    </w:p>
    <w:p w:rsidR="005E63B2" w:rsidRDefault="001C17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63B2" w:rsidRDefault="001C175C">
      <w:pPr>
        <w:suppressLineNumbers/>
      </w:pPr>
      <w:r>
        <w:rPr>
          <w:rFonts w:ascii="Times New Roman"/>
          <w:sz w:val="20"/>
        </w:rPr>
        <w:tab/>
        <w:t>The undersigned legislators and/or citizens respectfully petition for the passage of the accompanying bill:</w:t>
      </w:r>
    </w:p>
    <w:p w:rsidR="005E63B2" w:rsidRDefault="001C175C">
      <w:pPr>
        <w:suppressLineNumbers/>
        <w:spacing w:after="2"/>
        <w:jc w:val="center"/>
      </w:pPr>
      <w:proofErr w:type="gramStart"/>
      <w:r>
        <w:rPr>
          <w:rFonts w:ascii="Times New Roman"/>
          <w:sz w:val="24"/>
        </w:rPr>
        <w:t>AN ACT TO IMPROVE JUVENILE JUSTICE DATA COLLECTION.</w:t>
      </w:r>
      <w:proofErr w:type="gramEnd"/>
    </w:p>
    <w:p w:rsidR="005E63B2" w:rsidRDefault="001C175C">
      <w:pPr>
        <w:suppressLineNumbers/>
        <w:spacing w:after="2"/>
        <w:jc w:val="center"/>
      </w:pPr>
      <w:r>
        <w:rPr>
          <w:rFonts w:ascii="Times New Roman"/>
          <w:b/>
          <w:sz w:val="32"/>
          <w:vertAlign w:val="superscript"/>
        </w:rPr>
        <w:t>_______________</w:t>
      </w:r>
    </w:p>
    <w:p w:rsidR="005E63B2" w:rsidRDefault="001C175C">
      <w:pPr>
        <w:suppressLineNumbers/>
        <w:jc w:val="center"/>
      </w:pPr>
      <w:r>
        <w:rPr>
          <w:rFonts w:ascii="Times New Roman"/>
          <w:sz w:val="20"/>
        </w:rPr>
        <w:t>PETITION OF:</w:t>
      </w:r>
    </w:p>
    <w:p w:rsidR="005E63B2" w:rsidRDefault="005E63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63B2">
            <w:tc>
              <w:tcPr>
                <w:tcW w:w="4500" w:type="dxa"/>
                <w:tcBorders>
                  <w:top w:val="nil"/>
                  <w:bottom w:val="single" w:sz="4" w:space="0" w:color="auto"/>
                  <w:right w:val="single" w:sz="4" w:space="0" w:color="auto"/>
                </w:tcBorders>
              </w:tcPr>
              <w:p w:rsidR="005E63B2" w:rsidRDefault="001C17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63B2" w:rsidRDefault="001C175C">
                <w:pPr>
                  <w:suppressLineNumbers/>
                  <w:spacing w:after="2"/>
                  <w:rPr>
                    <w:smallCaps/>
                  </w:rPr>
                </w:pPr>
                <w:r>
                  <w:rPr>
                    <w:rFonts w:ascii="Times New Roman"/>
                    <w:smallCaps/>
                    <w:sz w:val="24"/>
                  </w:rPr>
                  <w:t>District/Address:</w:t>
                </w:r>
              </w:p>
            </w:tc>
          </w:tr>
          <w:tr w:rsidR="005E63B2">
            <w:tc>
              <w:tcPr>
                <w:tcW w:w="4500" w:type="dxa"/>
              </w:tcPr>
              <w:p w:rsidR="005E63B2" w:rsidRDefault="001C175C">
                <w:pPr>
                  <w:suppressLineNumbers/>
                  <w:spacing w:after="2"/>
                  <w:rPr>
                    <w:rFonts w:ascii="Times New Roman"/>
                  </w:rPr>
                </w:pPr>
                <w:r>
                  <w:rPr>
                    <w:rFonts w:ascii="Times New Roman"/>
                  </w:rPr>
                  <w:lastRenderedPageBreak/>
                  <w:t>Cynthia Stone Creem</w:t>
                </w:r>
              </w:p>
            </w:tc>
            <w:tc>
              <w:tcPr>
                <w:tcW w:w="4500" w:type="dxa"/>
              </w:tcPr>
              <w:p w:rsidR="005E63B2" w:rsidRDefault="001C175C">
                <w:pPr>
                  <w:suppressLineNumbers/>
                  <w:spacing w:after="2"/>
                  <w:rPr>
                    <w:rFonts w:ascii="Times New Roman"/>
                  </w:rPr>
                </w:pPr>
                <w:r>
                  <w:rPr>
                    <w:rFonts w:ascii="Times New Roman"/>
                  </w:rPr>
                  <w:t>First Middlesex and Norfolk</w:t>
                </w:r>
              </w:p>
            </w:tc>
          </w:tr>
        </w:tbl>
      </w:sdtContent>
    </w:sdt>
    <w:p w:rsidR="005E63B2" w:rsidRDefault="001C175C">
      <w:pPr>
        <w:suppressLineNumbers/>
      </w:pPr>
      <w:r>
        <w:br w:type="page"/>
      </w:r>
    </w:p>
    <w:p w:rsidR="005E63B2" w:rsidRDefault="001C175C">
      <w:pPr>
        <w:suppressLineNumbers/>
        <w:spacing w:before="2" w:after="2"/>
        <w:jc w:val="center"/>
      </w:pPr>
      <w:r>
        <w:rPr>
          <w:rFonts w:ascii="Old English Text MT"/>
          <w:sz w:val="32"/>
        </w:rPr>
        <w:lastRenderedPageBreak/>
        <w:t>The Commonwealth of Massachusetts</w:t>
      </w:r>
      <w:r>
        <w:rPr>
          <w:rFonts w:ascii="Old English Text MT"/>
          <w:sz w:val="32"/>
        </w:rPr>
        <w:br/>
      </w:r>
    </w:p>
    <w:p w:rsidR="005E63B2" w:rsidRDefault="001C175C">
      <w:pPr>
        <w:suppressLineNumbers/>
        <w:spacing w:after="2"/>
        <w:jc w:val="center"/>
      </w:pPr>
      <w:r>
        <w:rPr>
          <w:rFonts w:ascii="Times New Roman"/>
          <w:b/>
          <w:sz w:val="24"/>
          <w:vertAlign w:val="superscript"/>
        </w:rPr>
        <w:t>_______________</w:t>
      </w:r>
    </w:p>
    <w:p w:rsidR="005E63B2" w:rsidRDefault="001C175C">
      <w:pPr>
        <w:suppressLineNumbers/>
        <w:spacing w:after="2"/>
        <w:jc w:val="center"/>
      </w:pPr>
      <w:r>
        <w:rPr>
          <w:rFonts w:ascii="Times New Roman"/>
          <w:b/>
          <w:sz w:val="18"/>
        </w:rPr>
        <w:t>In the Year Two Thousand and Nine</w:t>
      </w:r>
    </w:p>
    <w:p w:rsidR="005E63B2" w:rsidRDefault="001C175C">
      <w:pPr>
        <w:suppressLineNumbers/>
        <w:spacing w:after="2"/>
        <w:jc w:val="center"/>
      </w:pPr>
      <w:r>
        <w:rPr>
          <w:rFonts w:ascii="Times New Roman"/>
          <w:b/>
          <w:sz w:val="24"/>
          <w:vertAlign w:val="superscript"/>
        </w:rPr>
        <w:t>_______________</w:t>
      </w:r>
    </w:p>
    <w:p w:rsidR="005E63B2" w:rsidRDefault="001C175C">
      <w:pPr>
        <w:suppressLineNumbers/>
        <w:spacing w:after="2"/>
      </w:pPr>
      <w:r>
        <w:rPr>
          <w:sz w:val="14"/>
        </w:rPr>
        <w:br/>
      </w:r>
      <w:r>
        <w:br/>
      </w:r>
    </w:p>
    <w:p w:rsidR="005E63B2" w:rsidRDefault="001C175C">
      <w:pPr>
        <w:suppressLineNumbers/>
      </w:pPr>
      <w:proofErr w:type="gramStart"/>
      <w:r>
        <w:rPr>
          <w:rFonts w:ascii="Times New Roman"/>
          <w:smallCaps/>
          <w:sz w:val="28"/>
        </w:rPr>
        <w:t>AN ACT TO IMPROVE JUVENILE JUSTICE DATA COLLECTION.</w:t>
      </w:r>
      <w:proofErr w:type="gramEnd"/>
      <w:r>
        <w:br/>
      </w:r>
      <w:r>
        <w:br/>
      </w:r>
      <w:r>
        <w:br/>
      </w:r>
    </w:p>
    <w:p w:rsidR="005E63B2" w:rsidRDefault="001C175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C175C" w:rsidRDefault="001C175C" w:rsidP="001C175C">
      <w:pPr>
        <w:pStyle w:val="NormalWeb"/>
      </w:pPr>
      <w:proofErr w:type="gramStart"/>
      <w:r>
        <w:t>SECTION 1.</w:t>
      </w:r>
      <w:proofErr w:type="gramEnd"/>
      <w:r>
        <w:t xml:space="preserve"> The purpose of this provision is to ensure that the Commonwealth establishes systems to collect accurate, consistent, and comprehensive data on juveniles’ contacts with officials in the law enforcement and juvenile justice systems in order to improve comprehensive state planning as required by Title 42 of the United States Code, section 5633. </w:t>
      </w:r>
    </w:p>
    <w:p w:rsidR="001C175C" w:rsidRDefault="001C175C" w:rsidP="001C175C">
      <w:pPr>
        <w:pStyle w:val="NormalWeb"/>
      </w:pPr>
      <w:proofErr w:type="gramStart"/>
      <w:r>
        <w:t>SECTION 2.</w:t>
      </w:r>
      <w:proofErr w:type="gramEnd"/>
      <w:r>
        <w:t xml:space="preserve"> </w:t>
      </w:r>
      <w:proofErr w:type="gramStart"/>
      <w:r>
        <w:t>Definitions.</w:t>
      </w:r>
      <w:proofErr w:type="gramEnd"/>
      <w:r>
        <w:t xml:space="preserve"> </w:t>
      </w:r>
    </w:p>
    <w:p w:rsidR="001C175C" w:rsidRDefault="001C175C" w:rsidP="001C175C">
      <w:pPr>
        <w:pStyle w:val="NormalWeb"/>
      </w:pPr>
      <w:r>
        <w:t xml:space="preserve">               As used in this act, -                </w:t>
      </w:r>
    </w:p>
    <w:p w:rsidR="001C175C" w:rsidRDefault="001C175C" w:rsidP="001C175C">
      <w:pPr>
        <w:pStyle w:val="NormalWeb"/>
      </w:pPr>
      <w:r>
        <w:t>"contact" means any action or practice by law enforcement personnel or by any other official of the commonwealth or private service provider under contract or other agreement with the commonwealth, in dealing with a juvenile at any stage of the juvenile justice system including, but not limited to, the points of contact listed below in sections 4(a) –(</w:t>
      </w:r>
      <w:proofErr w:type="spellStart"/>
      <w:r>
        <w:t>i</w:t>
      </w:r>
      <w:proofErr w:type="spellEnd"/>
      <w:r>
        <w:t xml:space="preserve">).  </w:t>
      </w:r>
    </w:p>
    <w:p w:rsidR="001C175C" w:rsidRDefault="001C175C" w:rsidP="001C175C">
      <w:pPr>
        <w:pStyle w:val="NormalWeb"/>
      </w:pPr>
      <w:r>
        <w:t xml:space="preserve">“juvenile” means a youth between the age of seven and seventeen and up to the age of 21 if the individual remains within the jurisdiction of the juvenile court or juvenile justice system, and children aged fourteen to seventeen who are charged with first or second degree murder pursuant to M.G.L.A. 119 § 74; </w:t>
      </w:r>
    </w:p>
    <w:p w:rsidR="001C175C" w:rsidRDefault="001C175C" w:rsidP="001C175C">
      <w:pPr>
        <w:pStyle w:val="NormalWeb"/>
      </w:pPr>
      <w:r>
        <w:t>“alternative lock-up program” means a facility and/or program that provides for the physical care and custody of a youth being held by the police after an arrest and before an arraignment, and includes programs provided by the police, municipal, county or state government, as well as any contractor, vendor or service-provider working with such government entities.</w:t>
      </w:r>
    </w:p>
    <w:p w:rsidR="001C175C" w:rsidRPr="00825907" w:rsidRDefault="001C175C" w:rsidP="001C175C">
      <w:pPr>
        <w:rPr>
          <w:rFonts w:ascii="Times New Roman" w:hAnsi="Times New Roman" w:cs="Times New Roman"/>
          <w:sz w:val="24"/>
          <w:szCs w:val="24"/>
        </w:rPr>
      </w:pPr>
      <w:r w:rsidRPr="00825907">
        <w:rPr>
          <w:rFonts w:ascii="Times New Roman" w:hAnsi="Times New Roman" w:cs="Times New Roman"/>
          <w:sz w:val="24"/>
          <w:szCs w:val="24"/>
        </w:rPr>
        <w:t xml:space="preserve">“racial/ethnic category” means the socio-cultural racial and ethnic category of an individual as categorized in a manner that is consistent with the categories established and utilized by the Office of Juvenile Justice and Delinquency Prevention. </w:t>
      </w:r>
    </w:p>
    <w:p w:rsidR="001C175C" w:rsidRPr="00825907" w:rsidRDefault="001C175C" w:rsidP="001C175C">
      <w:pPr>
        <w:rPr>
          <w:rFonts w:ascii="Times New Roman" w:hAnsi="Times New Roman" w:cs="Times New Roman"/>
          <w:sz w:val="24"/>
          <w:szCs w:val="24"/>
          <w:highlight w:val="yellow"/>
        </w:rPr>
      </w:pPr>
    </w:p>
    <w:p w:rsidR="001C175C" w:rsidRPr="00825907" w:rsidRDefault="001C175C" w:rsidP="001C175C">
      <w:pPr>
        <w:rPr>
          <w:rFonts w:ascii="Times New Roman" w:hAnsi="Times New Roman" w:cs="Times New Roman"/>
          <w:sz w:val="24"/>
          <w:szCs w:val="24"/>
        </w:rPr>
      </w:pPr>
      <w:r w:rsidRPr="00825907">
        <w:rPr>
          <w:rFonts w:ascii="Times New Roman" w:hAnsi="Times New Roman" w:cs="Times New Roman"/>
          <w:sz w:val="24"/>
          <w:szCs w:val="24"/>
        </w:rPr>
        <w:t>“</w:t>
      </w:r>
      <w:proofErr w:type="gramStart"/>
      <w:r w:rsidRPr="00825907">
        <w:rPr>
          <w:rFonts w:ascii="Times New Roman" w:hAnsi="Times New Roman" w:cs="Times New Roman"/>
          <w:sz w:val="24"/>
          <w:szCs w:val="24"/>
        </w:rPr>
        <w:t>type</w:t>
      </w:r>
      <w:proofErr w:type="gramEnd"/>
      <w:r w:rsidRPr="00825907">
        <w:rPr>
          <w:rFonts w:ascii="Times New Roman" w:hAnsi="Times New Roman" w:cs="Times New Roman"/>
          <w:sz w:val="24"/>
          <w:szCs w:val="24"/>
        </w:rPr>
        <w:t xml:space="preserve"> of crime” means category of crime into which the alleged or proven offense a youth has committed falls as categorized in a manner that is consistent with the categories established and utilized by the National Incident-Based Reporting System.</w:t>
      </w:r>
    </w:p>
    <w:p w:rsidR="001C175C" w:rsidRDefault="001C175C" w:rsidP="001C175C">
      <w:pPr>
        <w:pStyle w:val="NormalWeb"/>
      </w:pPr>
      <w:proofErr w:type="gramStart"/>
      <w:r w:rsidRPr="007E00DE">
        <w:t>SECTION 3.</w:t>
      </w:r>
      <w:proofErr w:type="gramEnd"/>
      <w:r w:rsidRPr="007E00DE">
        <w:t> The Child Advocate shall create and update as may be appropriate an instrument to record statistical data at each point of contact identified in sections 4(a)-(</w:t>
      </w:r>
      <w:proofErr w:type="spellStart"/>
      <w:r w:rsidRPr="007E00DE">
        <w:t>i</w:t>
      </w:r>
      <w:proofErr w:type="spellEnd"/>
      <w:r w:rsidRPr="007E00DE">
        <w:t>).  This instrument shall, at minimum, include age, gender, race/ethnicity category, and type of crime.  The child advocate shall give due regard to the census of juveniles when setting forth the race/ethnicity categories in the instrument.  The Child Advocate shall consider providing guidance about the manner in which the race/ethnicity information is designated and collected, with consideration of the juveniles’ self-reporting of such categories</w:t>
      </w:r>
      <w:r>
        <w:t xml:space="preserve">. </w:t>
      </w:r>
      <w:r w:rsidRPr="007E00DE">
        <w:t xml:space="preserve"> All Offices and Departments subject to this law shall use this instrument to record contacts.</w:t>
      </w:r>
    </w:p>
    <w:p w:rsidR="001C175C" w:rsidRDefault="001C175C" w:rsidP="001C175C">
      <w:pPr>
        <w:pStyle w:val="NormalWeb"/>
      </w:pPr>
      <w:proofErr w:type="gramStart"/>
      <w:r>
        <w:t>SECTION 4.</w:t>
      </w:r>
      <w:proofErr w:type="gramEnd"/>
      <w:r>
        <w:t>  (a)</w:t>
      </w:r>
      <w:r>
        <w:rPr>
          <w:sz w:val="14"/>
          <w:szCs w:val="14"/>
        </w:rPr>
        <w:t xml:space="preserve">    </w:t>
      </w:r>
      <w:r>
        <w:t xml:space="preserve">The department of state police, municipal police departments, Massachusetts Bay Transportation Authority police, any school-based police from a local education authority, and any contractor, vendor or service-provider working with such police including any alternative lock-up programs, shall collect the necessary information to complete the instrument identified in Section 3 for each juvenile subjected to the following contacts for each fiscal year </w:t>
      </w:r>
    </w:p>
    <w:p w:rsidR="001C175C" w:rsidRDefault="001C175C" w:rsidP="001C175C">
      <w:pPr>
        <w:pStyle w:val="NormalWeb"/>
        <w:ind w:firstLine="720"/>
      </w:pPr>
      <w:r>
        <w:t xml:space="preserve">(1) </w:t>
      </w:r>
      <w:proofErr w:type="gramStart"/>
      <w:r>
        <w:t>referral</w:t>
      </w:r>
      <w:proofErr w:type="gramEnd"/>
      <w:r>
        <w:t xml:space="preserve"> to and/or use of diversion programming; </w:t>
      </w:r>
    </w:p>
    <w:p w:rsidR="001C175C" w:rsidRDefault="001C175C" w:rsidP="001C175C">
      <w:pPr>
        <w:pStyle w:val="NormalWeb"/>
        <w:ind w:firstLine="720"/>
      </w:pPr>
      <w:r>
        <w:t xml:space="preserve">(2) </w:t>
      </w:r>
      <w:proofErr w:type="gramStart"/>
      <w:r>
        <w:t>arrest</w:t>
      </w:r>
      <w:proofErr w:type="gramEnd"/>
      <w:r>
        <w:t>; and</w:t>
      </w:r>
    </w:p>
    <w:p w:rsidR="001C175C" w:rsidRDefault="001C175C" w:rsidP="001C175C">
      <w:pPr>
        <w:pStyle w:val="NormalWeb"/>
        <w:ind w:left="720"/>
      </w:pPr>
      <w:r>
        <w:t xml:space="preserve">(3) </w:t>
      </w:r>
      <w:proofErr w:type="gramStart"/>
      <w:r>
        <w:t>pre-arraignment</w:t>
      </w:r>
      <w:proofErr w:type="gramEnd"/>
      <w:r>
        <w:t xml:space="preserve"> detention;</w:t>
      </w:r>
    </w:p>
    <w:p w:rsidR="001C175C" w:rsidRPr="00770927" w:rsidRDefault="001C175C" w:rsidP="001C175C">
      <w:pPr>
        <w:pStyle w:val="NormalWeb"/>
      </w:pPr>
      <w:r>
        <w:t>(b)</w:t>
      </w:r>
      <w:r>
        <w:tab/>
        <w:t xml:space="preserve">Clerk magistrates shall collect the necessary information to complete the instrument identified in Section 3 for each juvenile subjected to the following contacts for each fiscal year </w:t>
      </w:r>
    </w:p>
    <w:p w:rsidR="001C175C" w:rsidRDefault="001C175C" w:rsidP="001C175C">
      <w:pPr>
        <w:pStyle w:val="NormalWeb"/>
        <w:ind w:firstLine="720"/>
        <w:rPr>
          <w:u w:val="single"/>
        </w:rPr>
      </w:pPr>
      <w:r>
        <w:rPr>
          <w:u w:val="single"/>
        </w:rPr>
        <w:t xml:space="preserve">(1) </w:t>
      </w:r>
      <w:proofErr w:type="gramStart"/>
      <w:r>
        <w:rPr>
          <w:u w:val="single"/>
        </w:rPr>
        <w:t>criminal</w:t>
      </w:r>
      <w:proofErr w:type="gramEnd"/>
      <w:r>
        <w:rPr>
          <w:u w:val="single"/>
        </w:rPr>
        <w:t xml:space="preserve"> complaint filed</w:t>
      </w:r>
    </w:p>
    <w:p w:rsidR="001C175C" w:rsidRDefault="001C175C" w:rsidP="001C175C">
      <w:pPr>
        <w:pStyle w:val="NormalWeb"/>
        <w:ind w:firstLine="720"/>
        <w:rPr>
          <w:u w:val="single"/>
        </w:rPr>
      </w:pPr>
      <w:r>
        <w:rPr>
          <w:u w:val="single"/>
        </w:rPr>
        <w:t xml:space="preserve">(2) </w:t>
      </w:r>
      <w:proofErr w:type="gramStart"/>
      <w:r>
        <w:rPr>
          <w:u w:val="single"/>
        </w:rPr>
        <w:t>finding</w:t>
      </w:r>
      <w:proofErr w:type="gramEnd"/>
      <w:r>
        <w:rPr>
          <w:u w:val="single"/>
        </w:rPr>
        <w:t xml:space="preserve"> of probable cause;</w:t>
      </w:r>
    </w:p>
    <w:p w:rsidR="001C175C" w:rsidRDefault="001C175C" w:rsidP="001C175C">
      <w:pPr>
        <w:pStyle w:val="NormalWeb"/>
        <w:ind w:firstLine="720"/>
        <w:rPr>
          <w:u w:val="single"/>
        </w:rPr>
      </w:pPr>
      <w:r>
        <w:rPr>
          <w:u w:val="single"/>
        </w:rPr>
        <w:t xml:space="preserve">(3) </w:t>
      </w:r>
      <w:proofErr w:type="gramStart"/>
      <w:r>
        <w:rPr>
          <w:u w:val="single"/>
        </w:rPr>
        <w:t>complaint</w:t>
      </w:r>
      <w:proofErr w:type="gramEnd"/>
      <w:r>
        <w:rPr>
          <w:u w:val="single"/>
        </w:rPr>
        <w:t xml:space="preserve"> issued;</w:t>
      </w:r>
    </w:p>
    <w:p w:rsidR="001C175C" w:rsidRDefault="001C175C" w:rsidP="001C175C">
      <w:pPr>
        <w:pStyle w:val="NormalWeb"/>
        <w:ind w:firstLine="720"/>
        <w:rPr>
          <w:u w:val="single"/>
        </w:rPr>
      </w:pPr>
      <w:r>
        <w:rPr>
          <w:u w:val="single"/>
        </w:rPr>
        <w:t xml:space="preserve">(4) </w:t>
      </w:r>
      <w:proofErr w:type="gramStart"/>
      <w:r>
        <w:rPr>
          <w:u w:val="single"/>
        </w:rPr>
        <w:t>appeal</w:t>
      </w:r>
      <w:proofErr w:type="gramEnd"/>
      <w:r>
        <w:rPr>
          <w:u w:val="single"/>
        </w:rPr>
        <w:t xml:space="preserve"> to judge of the finding by the clerk magistrate; and</w:t>
      </w:r>
    </w:p>
    <w:p w:rsidR="001C175C" w:rsidRDefault="001C175C" w:rsidP="001C175C">
      <w:pPr>
        <w:pStyle w:val="NormalWeb"/>
        <w:ind w:firstLine="720"/>
        <w:rPr>
          <w:u w:val="single"/>
        </w:rPr>
      </w:pPr>
      <w:r>
        <w:rPr>
          <w:u w:val="single"/>
        </w:rPr>
        <w:t xml:space="preserve">(5) </w:t>
      </w:r>
      <w:proofErr w:type="gramStart"/>
      <w:r>
        <w:rPr>
          <w:u w:val="single"/>
        </w:rPr>
        <w:t>complaint</w:t>
      </w:r>
      <w:proofErr w:type="gramEnd"/>
      <w:r>
        <w:rPr>
          <w:u w:val="single"/>
        </w:rPr>
        <w:t xml:space="preserve"> issued after appeal.</w:t>
      </w:r>
    </w:p>
    <w:p w:rsidR="001C175C" w:rsidRDefault="001C175C" w:rsidP="001C175C">
      <w:pPr>
        <w:pStyle w:val="NormalWeb"/>
      </w:pPr>
      <w:r>
        <w:t>(c)</w:t>
      </w:r>
      <w:r>
        <w:rPr>
          <w:sz w:val="14"/>
          <w:szCs w:val="14"/>
        </w:rPr>
        <w:t xml:space="preserve">   </w:t>
      </w:r>
      <w:r>
        <w:t xml:space="preserve"> The district attorneys shall collect the necessary information to complete the instrument identified in Section 3 for each juvenile subjected to the following contacts for each fiscal year </w:t>
      </w:r>
    </w:p>
    <w:p w:rsidR="001C175C" w:rsidRDefault="001C175C" w:rsidP="001C175C">
      <w:pPr>
        <w:pStyle w:val="NormalWeb"/>
        <w:ind w:firstLine="720"/>
      </w:pPr>
      <w:r>
        <w:t xml:space="preserve">(1) </w:t>
      </w:r>
      <w:proofErr w:type="gramStart"/>
      <w:r>
        <w:t>referral</w:t>
      </w:r>
      <w:proofErr w:type="gramEnd"/>
      <w:r>
        <w:t xml:space="preserve"> to and/or use of diversion programming;</w:t>
      </w:r>
    </w:p>
    <w:p w:rsidR="001C175C" w:rsidRDefault="001C175C" w:rsidP="001C175C">
      <w:pPr>
        <w:pStyle w:val="NormalWeb"/>
        <w:ind w:firstLine="720"/>
      </w:pPr>
      <w:r>
        <w:t xml:space="preserve">(2) </w:t>
      </w:r>
      <w:proofErr w:type="gramStart"/>
      <w:r>
        <w:t>indictment</w:t>
      </w:r>
      <w:proofErr w:type="gramEnd"/>
      <w:r>
        <w:t xml:space="preserve"> as a youthful offender; </w:t>
      </w:r>
    </w:p>
    <w:p w:rsidR="001C175C" w:rsidRDefault="001C175C" w:rsidP="001C175C">
      <w:pPr>
        <w:pStyle w:val="NormalWeb"/>
        <w:ind w:left="720"/>
      </w:pPr>
      <w:r>
        <w:t xml:space="preserve">(3) </w:t>
      </w:r>
      <w:proofErr w:type="gramStart"/>
      <w:r>
        <w:t>dismissal</w:t>
      </w:r>
      <w:proofErr w:type="gramEnd"/>
      <w:r>
        <w:t xml:space="preserve"> of indictment/dismissal of indictment in exchange for other action; and</w:t>
      </w:r>
    </w:p>
    <w:p w:rsidR="001C175C" w:rsidRDefault="001C175C" w:rsidP="001C175C">
      <w:pPr>
        <w:pStyle w:val="NormalWeb"/>
        <w:ind w:left="720"/>
      </w:pPr>
      <w:r>
        <w:t xml:space="preserve">(4) </w:t>
      </w:r>
      <w:proofErr w:type="gramStart"/>
      <w:r>
        <w:t>prosecution</w:t>
      </w:r>
      <w:proofErr w:type="gramEnd"/>
      <w:r>
        <w:t xml:space="preserve"> in criminal court under M.G.L.A. </w:t>
      </w:r>
      <w:proofErr w:type="spellStart"/>
      <w:r>
        <w:t>ch</w:t>
      </w:r>
      <w:proofErr w:type="spellEnd"/>
      <w:r>
        <w:t>. 119 § 74.</w:t>
      </w:r>
    </w:p>
    <w:p w:rsidR="001C175C" w:rsidRDefault="001C175C" w:rsidP="001C175C">
      <w:pPr>
        <w:pStyle w:val="NormalWeb"/>
      </w:pPr>
      <w:r>
        <w:t>(d)</w:t>
      </w:r>
      <w:r>
        <w:rPr>
          <w:sz w:val="14"/>
          <w:szCs w:val="14"/>
        </w:rPr>
        <w:t xml:space="preserve">    </w:t>
      </w:r>
      <w:r>
        <w:t>The juvenile court department shall collect the necessary information to complete the instrument identified in Section 3 for each juvenile subjected to the following contacts for each fiscal year</w:t>
      </w:r>
    </w:p>
    <w:p w:rsidR="001C175C" w:rsidRDefault="001C175C" w:rsidP="001C175C">
      <w:pPr>
        <w:pStyle w:val="NormalWeb"/>
        <w:ind w:firstLine="720"/>
      </w:pPr>
      <w:r w:rsidDel="003A60C4">
        <w:t xml:space="preserve"> </w:t>
      </w:r>
      <w:r>
        <w:t xml:space="preserve">(1) </w:t>
      </w:r>
      <w:proofErr w:type="gramStart"/>
      <w:r>
        <w:t>arraignment</w:t>
      </w:r>
      <w:proofErr w:type="gramEnd"/>
      <w:r>
        <w:t xml:space="preserve"> as a delinquent</w:t>
      </w:r>
    </w:p>
    <w:p w:rsidR="001C175C" w:rsidRDefault="001C175C" w:rsidP="001C175C">
      <w:pPr>
        <w:pStyle w:val="NormalWeb"/>
        <w:ind w:firstLine="720"/>
      </w:pPr>
      <w:r>
        <w:t xml:space="preserve">(2) </w:t>
      </w:r>
      <w:proofErr w:type="gramStart"/>
      <w:r>
        <w:t>arraignment</w:t>
      </w:r>
      <w:proofErr w:type="gramEnd"/>
      <w:r>
        <w:t xml:space="preserve"> as a youthful offender; </w:t>
      </w:r>
    </w:p>
    <w:p w:rsidR="001C175C" w:rsidRDefault="001C175C" w:rsidP="001C175C">
      <w:pPr>
        <w:pStyle w:val="NormalWeb"/>
        <w:ind w:firstLine="720"/>
      </w:pPr>
      <w:r>
        <w:t xml:space="preserve">(3) </w:t>
      </w:r>
      <w:proofErr w:type="gramStart"/>
      <w:r>
        <w:t>referral</w:t>
      </w:r>
      <w:proofErr w:type="gramEnd"/>
      <w:r>
        <w:t xml:space="preserve"> to and/or use of diversion programming; </w:t>
      </w:r>
    </w:p>
    <w:p w:rsidR="001C175C" w:rsidRDefault="001C175C" w:rsidP="001C175C">
      <w:pPr>
        <w:pStyle w:val="NormalWeb"/>
        <w:ind w:firstLine="720"/>
      </w:pPr>
      <w:r>
        <w:t xml:space="preserve">(3) </w:t>
      </w:r>
      <w:proofErr w:type="gramStart"/>
      <w:r>
        <w:t>pre-trial</w:t>
      </w:r>
      <w:proofErr w:type="gramEnd"/>
      <w:r>
        <w:t xml:space="preserve"> probation pursuant to M.G.L.A  </w:t>
      </w:r>
      <w:proofErr w:type="spellStart"/>
      <w:r>
        <w:t>ch</w:t>
      </w:r>
      <w:proofErr w:type="spellEnd"/>
      <w:r>
        <w:t xml:space="preserve">. 276 § 87; </w:t>
      </w:r>
    </w:p>
    <w:p w:rsidR="001C175C" w:rsidRDefault="001C175C" w:rsidP="001C175C">
      <w:pPr>
        <w:pStyle w:val="NormalWeb"/>
        <w:ind w:left="720"/>
      </w:pPr>
      <w:r>
        <w:t xml:space="preserve">(4) </w:t>
      </w:r>
      <w:proofErr w:type="gramStart"/>
      <w:r>
        <w:t>cases</w:t>
      </w:r>
      <w:proofErr w:type="gramEnd"/>
      <w:r>
        <w:t xml:space="preserve"> which are continued without a finding, M.G.L.A. </w:t>
      </w:r>
      <w:proofErr w:type="spellStart"/>
      <w:r>
        <w:t>ch</w:t>
      </w:r>
      <w:proofErr w:type="spellEnd"/>
      <w:r>
        <w:t xml:space="preserve">. 278 § 18 and M.G.L.A. </w:t>
      </w:r>
      <w:proofErr w:type="spellStart"/>
      <w:r>
        <w:t>ch</w:t>
      </w:r>
      <w:proofErr w:type="spellEnd"/>
      <w:r>
        <w:t xml:space="preserve">. </w:t>
      </w:r>
      <w:r w:rsidRPr="002810D6">
        <w:t xml:space="preserve">119 </w:t>
      </w:r>
      <w:r>
        <w:t>§</w:t>
      </w:r>
      <w:r w:rsidRPr="002810D6">
        <w:t>58</w:t>
      </w:r>
      <w:r>
        <w:t xml:space="preserve"> ;  </w:t>
      </w:r>
    </w:p>
    <w:p w:rsidR="001C175C" w:rsidRDefault="001C175C" w:rsidP="001C175C">
      <w:pPr>
        <w:pStyle w:val="NormalWeb"/>
        <w:ind w:left="720"/>
      </w:pPr>
      <w:r>
        <w:t xml:space="preserve">(5) </w:t>
      </w:r>
      <w:proofErr w:type="gramStart"/>
      <w:r>
        <w:t>adjudication</w:t>
      </w:r>
      <w:proofErr w:type="gramEnd"/>
      <w:r>
        <w:t xml:space="preserve"> as a delinquent;</w:t>
      </w:r>
    </w:p>
    <w:p w:rsidR="001C175C" w:rsidRDefault="001C175C" w:rsidP="001C175C">
      <w:pPr>
        <w:pStyle w:val="NormalWeb"/>
        <w:ind w:left="720"/>
      </w:pPr>
      <w:r>
        <w:t xml:space="preserve">(6) </w:t>
      </w:r>
      <w:proofErr w:type="gramStart"/>
      <w:r>
        <w:t>adjudication</w:t>
      </w:r>
      <w:proofErr w:type="gramEnd"/>
      <w:r>
        <w:t xml:space="preserve"> as a youthful offender;  </w:t>
      </w:r>
    </w:p>
    <w:p w:rsidR="001C175C" w:rsidRDefault="001C175C" w:rsidP="001C175C">
      <w:pPr>
        <w:pStyle w:val="NormalWeb"/>
        <w:ind w:left="720"/>
      </w:pPr>
      <w:r>
        <w:t xml:space="preserve">(7) </w:t>
      </w:r>
      <w:proofErr w:type="gramStart"/>
      <w:r>
        <w:t>sentence</w:t>
      </w:r>
      <w:proofErr w:type="gramEnd"/>
      <w:r>
        <w:t xml:space="preserve"> to probation; </w:t>
      </w:r>
    </w:p>
    <w:p w:rsidR="001C175C" w:rsidRDefault="001C175C" w:rsidP="001C175C">
      <w:pPr>
        <w:pStyle w:val="NormalWeb"/>
        <w:ind w:left="720"/>
      </w:pPr>
      <w:r>
        <w:t xml:space="preserve">(8) </w:t>
      </w:r>
      <w:proofErr w:type="gramStart"/>
      <w:r>
        <w:t>commitment</w:t>
      </w:r>
      <w:proofErr w:type="gramEnd"/>
      <w:r>
        <w:t xml:space="preserve"> to the department of youth services pursuant to M.G.L.A. </w:t>
      </w:r>
      <w:proofErr w:type="spellStart"/>
      <w:r>
        <w:t>ch</w:t>
      </w:r>
      <w:proofErr w:type="spellEnd"/>
      <w:r>
        <w:t xml:space="preserve">. 119 § 58; </w:t>
      </w:r>
    </w:p>
    <w:p w:rsidR="001C175C" w:rsidRDefault="001C175C" w:rsidP="001C175C">
      <w:pPr>
        <w:pStyle w:val="NormalWeb"/>
        <w:ind w:left="720"/>
      </w:pPr>
      <w:r>
        <w:t xml:space="preserve">(9) </w:t>
      </w:r>
      <w:proofErr w:type="gramStart"/>
      <w:r>
        <w:t>commitment</w:t>
      </w:r>
      <w:proofErr w:type="gramEnd"/>
      <w:r>
        <w:t xml:space="preserve"> to the department of youth services pursuant to M.G.L.A. </w:t>
      </w:r>
      <w:proofErr w:type="spellStart"/>
      <w:r>
        <w:t>ch</w:t>
      </w:r>
      <w:proofErr w:type="spellEnd"/>
      <w:r>
        <w:t xml:space="preserve">. 279 s. 2 that are suspended; </w:t>
      </w:r>
    </w:p>
    <w:p w:rsidR="001C175C" w:rsidRDefault="001C175C" w:rsidP="001C175C">
      <w:pPr>
        <w:pStyle w:val="NormalWeb"/>
        <w:ind w:left="720"/>
      </w:pPr>
      <w:r>
        <w:t xml:space="preserve">(10) </w:t>
      </w:r>
      <w:proofErr w:type="gramStart"/>
      <w:r>
        <w:t>extension</w:t>
      </w:r>
      <w:proofErr w:type="gramEnd"/>
      <w:r>
        <w:t xml:space="preserve"> of  commitments to the department of youth services pursuant to M.G.L.A. </w:t>
      </w:r>
      <w:proofErr w:type="spellStart"/>
      <w:r>
        <w:t>ch</w:t>
      </w:r>
      <w:proofErr w:type="spellEnd"/>
      <w:r>
        <w:t xml:space="preserve">. 120 § §17,18 by consent or order;  </w:t>
      </w:r>
    </w:p>
    <w:p w:rsidR="001C175C" w:rsidRDefault="001C175C" w:rsidP="001C175C">
      <w:pPr>
        <w:pStyle w:val="NormalWeb"/>
        <w:ind w:left="720"/>
      </w:pPr>
      <w:r>
        <w:t xml:space="preserve">(11) </w:t>
      </w:r>
      <w:proofErr w:type="gramStart"/>
      <w:r>
        <w:t>juvenile</w:t>
      </w:r>
      <w:proofErr w:type="gramEnd"/>
      <w:r>
        <w:t xml:space="preserve"> brought before the court on criminal and non-criminal violations of probation; and </w:t>
      </w:r>
    </w:p>
    <w:p w:rsidR="001C175C" w:rsidRDefault="001C175C" w:rsidP="001C175C">
      <w:pPr>
        <w:pStyle w:val="NormalWeb"/>
        <w:ind w:left="720"/>
      </w:pPr>
      <w:r>
        <w:t xml:space="preserve">(12) </w:t>
      </w:r>
      <w:proofErr w:type="gramStart"/>
      <w:r>
        <w:t>commitments</w:t>
      </w:r>
      <w:proofErr w:type="gramEnd"/>
      <w:r>
        <w:t xml:space="preserve"> to department of youth services following probation violation.</w:t>
      </w:r>
    </w:p>
    <w:p w:rsidR="001C175C" w:rsidRDefault="001C175C" w:rsidP="001C175C">
      <w:pPr>
        <w:pStyle w:val="NormalWeb"/>
      </w:pPr>
      <w:r>
        <w:t>(e)</w:t>
      </w:r>
      <w:r>
        <w:rPr>
          <w:sz w:val="14"/>
          <w:szCs w:val="14"/>
        </w:rPr>
        <w:t xml:space="preserve">   </w:t>
      </w:r>
      <w:r>
        <w:t>The office of the commissioner of probation shall collect the necessary information to complete the instrument identified in Section 3 for each juvenile subjected to the following contacts for each fiscal year</w:t>
      </w:r>
    </w:p>
    <w:p w:rsidR="001C175C" w:rsidRDefault="001C175C" w:rsidP="001C175C">
      <w:pPr>
        <w:pStyle w:val="NormalWeb"/>
        <w:ind w:firstLine="720"/>
      </w:pPr>
      <w:r w:rsidDel="003A60C4">
        <w:t xml:space="preserve"> </w:t>
      </w:r>
      <w:r>
        <w:t xml:space="preserve">(1) </w:t>
      </w:r>
      <w:proofErr w:type="gramStart"/>
      <w:r>
        <w:t>referral</w:t>
      </w:r>
      <w:proofErr w:type="gramEnd"/>
      <w:r>
        <w:t xml:space="preserve"> to and/or use of diversion programming;</w:t>
      </w:r>
    </w:p>
    <w:p w:rsidR="001C175C" w:rsidRDefault="001C175C" w:rsidP="001C175C">
      <w:pPr>
        <w:pStyle w:val="NormalWeb"/>
        <w:ind w:left="720"/>
      </w:pPr>
      <w:r>
        <w:t xml:space="preserve">(2) </w:t>
      </w:r>
      <w:proofErr w:type="gramStart"/>
      <w:r>
        <w:t>supervision</w:t>
      </w:r>
      <w:proofErr w:type="gramEnd"/>
      <w:r>
        <w:t xml:space="preserve"> of pre-trial probation; </w:t>
      </w:r>
    </w:p>
    <w:p w:rsidR="001C175C" w:rsidRDefault="001C175C" w:rsidP="001C175C">
      <w:pPr>
        <w:pStyle w:val="NormalWeb"/>
        <w:ind w:left="720"/>
      </w:pPr>
      <w:r>
        <w:t xml:space="preserve">(3) </w:t>
      </w:r>
      <w:proofErr w:type="gramStart"/>
      <w:r>
        <w:t>supervision</w:t>
      </w:r>
      <w:proofErr w:type="gramEnd"/>
      <w:r>
        <w:t xml:space="preserve"> of continuances without a finding;  and</w:t>
      </w:r>
    </w:p>
    <w:p w:rsidR="001C175C" w:rsidRDefault="001C175C" w:rsidP="001C175C">
      <w:pPr>
        <w:pStyle w:val="NormalWeb"/>
        <w:ind w:left="720"/>
      </w:pPr>
      <w:r>
        <w:t xml:space="preserve">(4) </w:t>
      </w:r>
      <w:proofErr w:type="gramStart"/>
      <w:r>
        <w:t>supervision</w:t>
      </w:r>
      <w:proofErr w:type="gramEnd"/>
      <w:r>
        <w:t xml:space="preserve"> of youth on probation; </w:t>
      </w:r>
    </w:p>
    <w:p w:rsidR="001C175C" w:rsidRDefault="001C175C" w:rsidP="001C175C">
      <w:pPr>
        <w:pStyle w:val="NormalWeb"/>
      </w:pPr>
      <w:r>
        <w:t>(f)</w:t>
      </w:r>
      <w:r>
        <w:rPr>
          <w:sz w:val="14"/>
          <w:szCs w:val="14"/>
        </w:rPr>
        <w:t xml:space="preserve">    </w:t>
      </w:r>
      <w:r>
        <w:t>The department of youth services and any contractor, vendor or service provider working with said department including alternative lock-up programs shall collect the necessary information to complete the instrument identified in Section 3 for each juvenile subjected to the following contacts for each fiscal year</w:t>
      </w:r>
    </w:p>
    <w:p w:rsidR="001C175C" w:rsidRDefault="001C175C" w:rsidP="001C175C">
      <w:pPr>
        <w:pStyle w:val="NormalWeb"/>
        <w:ind w:firstLine="720"/>
      </w:pPr>
      <w:r>
        <w:t xml:space="preserve">(1) </w:t>
      </w:r>
      <w:proofErr w:type="gramStart"/>
      <w:r>
        <w:t>pre-trial</w:t>
      </w:r>
      <w:proofErr w:type="gramEnd"/>
      <w:r>
        <w:t xml:space="preserve"> detention;</w:t>
      </w:r>
    </w:p>
    <w:p w:rsidR="001C175C" w:rsidRDefault="001C175C" w:rsidP="001C175C">
      <w:pPr>
        <w:pStyle w:val="NormalWeb"/>
        <w:ind w:firstLine="720"/>
      </w:pPr>
      <w:r>
        <w:t xml:space="preserve">(2) </w:t>
      </w:r>
      <w:proofErr w:type="gramStart"/>
      <w:r>
        <w:t>commitment</w:t>
      </w:r>
      <w:proofErr w:type="gramEnd"/>
      <w:r>
        <w:t>;</w:t>
      </w:r>
    </w:p>
    <w:p w:rsidR="001C175C" w:rsidRDefault="001C175C" w:rsidP="001C175C">
      <w:pPr>
        <w:pStyle w:val="NormalWeb"/>
        <w:ind w:left="720"/>
      </w:pPr>
      <w:r>
        <w:t xml:space="preserve">(3) </w:t>
      </w:r>
      <w:proofErr w:type="gramStart"/>
      <w:r>
        <w:t>level</w:t>
      </w:r>
      <w:proofErr w:type="gramEnd"/>
      <w:r>
        <w:t xml:space="preserve"> of care including, but not limited to, </w:t>
      </w:r>
    </w:p>
    <w:p w:rsidR="001C175C" w:rsidRDefault="001C175C" w:rsidP="001C175C">
      <w:pPr>
        <w:pStyle w:val="NormalWeb"/>
        <w:ind w:left="720" w:firstLine="720"/>
      </w:pPr>
      <w:r>
        <w:t xml:space="preserve">a. “hardware,” </w:t>
      </w:r>
      <w:proofErr w:type="gramStart"/>
      <w:r>
        <w:t>secure</w:t>
      </w:r>
      <w:proofErr w:type="gramEnd"/>
      <w:r>
        <w:t>;</w:t>
      </w:r>
    </w:p>
    <w:p w:rsidR="001C175C" w:rsidRDefault="001C175C" w:rsidP="001C175C">
      <w:pPr>
        <w:pStyle w:val="NormalWeb"/>
        <w:ind w:left="720" w:firstLine="720"/>
      </w:pPr>
      <w:proofErr w:type="gramStart"/>
      <w:r>
        <w:t>b</w:t>
      </w:r>
      <w:proofErr w:type="gramEnd"/>
      <w:r>
        <w:t xml:space="preserve">. staff secure; </w:t>
      </w:r>
    </w:p>
    <w:p w:rsidR="001C175C" w:rsidRDefault="001C175C" w:rsidP="001C175C">
      <w:pPr>
        <w:pStyle w:val="NormalWeb"/>
        <w:ind w:left="720" w:firstLine="720"/>
      </w:pPr>
      <w:proofErr w:type="gramStart"/>
      <w:r>
        <w:t>c</w:t>
      </w:r>
      <w:proofErr w:type="gramEnd"/>
      <w:r>
        <w:t xml:space="preserve">. residential; and </w:t>
      </w:r>
    </w:p>
    <w:p w:rsidR="001C175C" w:rsidRDefault="001C175C" w:rsidP="001C175C">
      <w:pPr>
        <w:pStyle w:val="NormalWeb"/>
        <w:ind w:left="720" w:firstLine="720"/>
      </w:pPr>
      <w:proofErr w:type="gramStart"/>
      <w:r>
        <w:t>d</w:t>
      </w:r>
      <w:proofErr w:type="gramEnd"/>
      <w:r>
        <w:t>. community placement;</w:t>
      </w:r>
    </w:p>
    <w:p w:rsidR="001C175C" w:rsidRDefault="001C175C" w:rsidP="001C175C">
      <w:pPr>
        <w:pStyle w:val="NormalWeb"/>
        <w:ind w:firstLine="720"/>
      </w:pPr>
      <w:r>
        <w:t>(4) notice of revocation of grants of conditional liberty;</w:t>
      </w:r>
    </w:p>
    <w:p w:rsidR="001C175C" w:rsidRDefault="001C175C" w:rsidP="001C175C">
      <w:pPr>
        <w:pStyle w:val="NormalWeb"/>
        <w:ind w:firstLine="720"/>
      </w:pPr>
      <w:r>
        <w:t xml:space="preserve">(5) </w:t>
      </w:r>
      <w:proofErr w:type="gramStart"/>
      <w:r>
        <w:t>hearing</w:t>
      </w:r>
      <w:proofErr w:type="gramEnd"/>
      <w:r>
        <w:t xml:space="preserve"> on grants of conditional liberty;</w:t>
      </w:r>
    </w:p>
    <w:p w:rsidR="001C175C" w:rsidRDefault="001C175C" w:rsidP="001C175C">
      <w:pPr>
        <w:pStyle w:val="NormalWeb"/>
        <w:ind w:firstLine="720"/>
      </w:pPr>
      <w:r>
        <w:t xml:space="preserve">(6) </w:t>
      </w:r>
      <w:proofErr w:type="gramStart"/>
      <w:r>
        <w:t>youth</w:t>
      </w:r>
      <w:proofErr w:type="gramEnd"/>
      <w:r>
        <w:t xml:space="preserve"> placed in secure for violation of conditions of liberty;</w:t>
      </w:r>
    </w:p>
    <w:p w:rsidR="001C175C" w:rsidRDefault="001C175C" w:rsidP="001C175C">
      <w:pPr>
        <w:pStyle w:val="NormalWeb"/>
        <w:ind w:left="720"/>
      </w:pPr>
      <w:r>
        <w:t xml:space="preserve">(7) </w:t>
      </w:r>
      <w:proofErr w:type="gramStart"/>
      <w:r>
        <w:t>extensions</w:t>
      </w:r>
      <w:proofErr w:type="gramEnd"/>
      <w:r>
        <w:t xml:space="preserve"> of commitments pursuant to M.G.L.A. </w:t>
      </w:r>
      <w:proofErr w:type="spellStart"/>
      <w:r>
        <w:t>ch</w:t>
      </w:r>
      <w:proofErr w:type="spellEnd"/>
      <w:r>
        <w:t>. 120 § §17,18 sought by the department of youth services; and</w:t>
      </w:r>
    </w:p>
    <w:p w:rsidR="001C175C" w:rsidRDefault="001C175C" w:rsidP="001C175C">
      <w:pPr>
        <w:pStyle w:val="NormalWeb"/>
        <w:ind w:firstLine="720"/>
      </w:pPr>
      <w:r>
        <w:t xml:space="preserve">(8) </w:t>
      </w:r>
      <w:proofErr w:type="gramStart"/>
      <w:r>
        <w:t>extensions</w:t>
      </w:r>
      <w:proofErr w:type="gramEnd"/>
      <w:r>
        <w:t xml:space="preserve"> pursuant to M.G.L.A. </w:t>
      </w:r>
      <w:proofErr w:type="spellStart"/>
      <w:r>
        <w:t>ch</w:t>
      </w:r>
      <w:proofErr w:type="spellEnd"/>
      <w:r>
        <w:t xml:space="preserve">. 120 § §17,18 by consent or order. </w:t>
      </w:r>
    </w:p>
    <w:p w:rsidR="001C175C" w:rsidRPr="0050508D" w:rsidRDefault="001C175C" w:rsidP="001C175C">
      <w:pPr>
        <w:pStyle w:val="NormalWeb"/>
      </w:pPr>
      <w:r w:rsidRPr="0050508D">
        <w:t>(g)  The superior court shall collect the necessary information to complete the instrument identified in Section 3 for each juvenile subjected to the following contacts for each fiscal year</w:t>
      </w:r>
    </w:p>
    <w:p w:rsidR="001C175C" w:rsidRPr="0050508D" w:rsidRDefault="001C175C" w:rsidP="001C175C">
      <w:pPr>
        <w:pStyle w:val="NormalWeb"/>
        <w:ind w:left="720"/>
      </w:pPr>
      <w:r w:rsidRPr="0050508D">
        <w:t xml:space="preserve">(1) </w:t>
      </w:r>
      <w:proofErr w:type="gramStart"/>
      <w:r w:rsidRPr="0050508D">
        <w:t>arraignment</w:t>
      </w:r>
      <w:proofErr w:type="gramEnd"/>
      <w:r w:rsidRPr="0050508D">
        <w:t xml:space="preserve"> for murder in the first degree and murder in the second degree; and</w:t>
      </w:r>
    </w:p>
    <w:p w:rsidR="001C175C" w:rsidRDefault="001C175C" w:rsidP="001C175C">
      <w:pPr>
        <w:pStyle w:val="NormalWeb"/>
        <w:rPr>
          <w:sz w:val="14"/>
          <w:szCs w:val="14"/>
        </w:rPr>
      </w:pPr>
      <w:r w:rsidRPr="0050508D">
        <w:tab/>
        <w:t xml:space="preserve">(2) </w:t>
      </w:r>
      <w:proofErr w:type="gramStart"/>
      <w:r w:rsidRPr="0050508D">
        <w:t>convictions</w:t>
      </w:r>
      <w:proofErr w:type="gramEnd"/>
      <w:r w:rsidRPr="0050508D">
        <w:t>.</w:t>
      </w:r>
      <w:r>
        <w:t xml:space="preserve"> </w:t>
      </w:r>
    </w:p>
    <w:p w:rsidR="001C175C" w:rsidRDefault="001C175C" w:rsidP="001C175C">
      <w:pPr>
        <w:pStyle w:val="NormalWeb"/>
      </w:pPr>
      <w:r>
        <w:t>(h)  The department of correction and each sheriff’s department shall collect the necessary information to complete the instrument identified in Section 3 for each juvenile subjected to the following contacts for each fiscal year</w:t>
      </w:r>
    </w:p>
    <w:p w:rsidR="001C175C" w:rsidRDefault="001C175C" w:rsidP="001C175C">
      <w:pPr>
        <w:pStyle w:val="NormalWeb"/>
      </w:pPr>
      <w:r w:rsidDel="003A60C4">
        <w:t xml:space="preserve"> </w:t>
      </w:r>
      <w:r>
        <w:tab/>
        <w:t xml:space="preserve">(1) </w:t>
      </w:r>
      <w:proofErr w:type="spellStart"/>
      <w:proofErr w:type="gramStart"/>
      <w:r>
        <w:t>prearraignment</w:t>
      </w:r>
      <w:proofErr w:type="spellEnd"/>
      <w:proofErr w:type="gramEnd"/>
      <w:r>
        <w:t xml:space="preserve"> detention;</w:t>
      </w:r>
    </w:p>
    <w:p w:rsidR="001C175C" w:rsidRDefault="001C175C" w:rsidP="001C175C">
      <w:pPr>
        <w:pStyle w:val="NormalWeb"/>
        <w:ind w:firstLine="720"/>
      </w:pPr>
      <w:r>
        <w:t xml:space="preserve">(2) </w:t>
      </w:r>
      <w:proofErr w:type="gramStart"/>
      <w:r>
        <w:t>pretrial</w:t>
      </w:r>
      <w:proofErr w:type="gramEnd"/>
      <w:r>
        <w:t xml:space="preserve"> detention; </w:t>
      </w:r>
    </w:p>
    <w:p w:rsidR="001C175C" w:rsidRDefault="001C175C" w:rsidP="001C175C">
      <w:pPr>
        <w:pStyle w:val="NormalWeb"/>
        <w:ind w:firstLine="720"/>
      </w:pPr>
      <w:r>
        <w:t xml:space="preserve">(3) </w:t>
      </w:r>
      <w:proofErr w:type="gramStart"/>
      <w:r>
        <w:t>post-disposition</w:t>
      </w:r>
      <w:proofErr w:type="gramEnd"/>
      <w:r>
        <w:t xml:space="preserve"> confinement of youthful offenders; and</w:t>
      </w:r>
    </w:p>
    <w:p w:rsidR="001C175C" w:rsidRDefault="001C175C" w:rsidP="001C175C">
      <w:pPr>
        <w:pStyle w:val="NormalWeb"/>
        <w:ind w:firstLine="720"/>
      </w:pPr>
      <w:r>
        <w:t xml:space="preserve">(4) </w:t>
      </w:r>
      <w:proofErr w:type="gramStart"/>
      <w:r>
        <w:t>post-conviction</w:t>
      </w:r>
      <w:proofErr w:type="gramEnd"/>
      <w:r>
        <w:t xml:space="preserve"> confinement for Murder. </w:t>
      </w:r>
    </w:p>
    <w:p w:rsidR="001C175C" w:rsidRDefault="001C175C" w:rsidP="001C175C">
      <w:pPr>
        <w:pStyle w:val="NormalWeb"/>
      </w:pPr>
      <w:r>
        <w:t>(</w:t>
      </w:r>
      <w:proofErr w:type="spellStart"/>
      <w:r>
        <w:t>i</w:t>
      </w:r>
      <w:proofErr w:type="spellEnd"/>
      <w:r>
        <w:t>)</w:t>
      </w:r>
      <w:r>
        <w:rPr>
          <w:sz w:val="14"/>
          <w:szCs w:val="14"/>
        </w:rPr>
        <w:t xml:space="preserve">    </w:t>
      </w:r>
      <w:r>
        <w:t xml:space="preserve">The parole board shall collect the necessary information to complete the instrument identified in Section 3 for each juvenile subjected to the following contacts for each fiscal year </w:t>
      </w:r>
    </w:p>
    <w:p w:rsidR="001C175C" w:rsidRDefault="001C175C" w:rsidP="001C175C">
      <w:pPr>
        <w:pStyle w:val="NormalWeb"/>
        <w:ind w:firstLine="720"/>
      </w:pPr>
      <w:r>
        <w:t xml:space="preserve">(1) </w:t>
      </w:r>
      <w:proofErr w:type="gramStart"/>
      <w:r>
        <w:t>grant</w:t>
      </w:r>
      <w:proofErr w:type="gramEnd"/>
      <w:r>
        <w:t xml:space="preserve"> of parole;</w:t>
      </w:r>
    </w:p>
    <w:p w:rsidR="001C175C" w:rsidRDefault="001C175C" w:rsidP="001C175C">
      <w:pPr>
        <w:pStyle w:val="NormalWeb"/>
        <w:ind w:firstLine="720"/>
      </w:pPr>
      <w:r>
        <w:t xml:space="preserve">(2) </w:t>
      </w:r>
      <w:proofErr w:type="gramStart"/>
      <w:r>
        <w:t>supervision</w:t>
      </w:r>
      <w:proofErr w:type="gramEnd"/>
      <w:r>
        <w:t xml:space="preserve"> of parole; and </w:t>
      </w:r>
    </w:p>
    <w:p w:rsidR="001C175C" w:rsidRDefault="001C175C" w:rsidP="001C175C">
      <w:pPr>
        <w:pStyle w:val="NormalWeb"/>
        <w:ind w:firstLine="720"/>
      </w:pPr>
      <w:r>
        <w:t xml:space="preserve">(3) </w:t>
      </w:r>
      <w:proofErr w:type="gramStart"/>
      <w:r>
        <w:t>revocation</w:t>
      </w:r>
      <w:proofErr w:type="gramEnd"/>
      <w:r>
        <w:t xml:space="preserve"> of parole.</w:t>
      </w:r>
    </w:p>
    <w:p w:rsidR="001C175C" w:rsidRDefault="001C175C" w:rsidP="001C175C">
      <w:pPr>
        <w:pStyle w:val="NormalWeb"/>
      </w:pPr>
      <w:proofErr w:type="gramStart"/>
      <w:r>
        <w:t>SECTION 5.</w:t>
      </w:r>
      <w:proofErr w:type="gramEnd"/>
      <w:r>
        <w:t xml:space="preserve">  (a)  The Executive Office of Public Safety </w:t>
      </w:r>
      <w:r w:rsidR="00825907">
        <w:t xml:space="preserve">and Security </w:t>
      </w:r>
      <w:r>
        <w:t xml:space="preserve">shall be responsible for assembling the data collected by the below offices and departments on an annual basis.  The collected data for each fiscal year shall be published on the Executive Office of Public Safety </w:t>
      </w:r>
      <w:r w:rsidR="00825907">
        <w:t xml:space="preserve">and Security </w:t>
      </w:r>
      <w:r>
        <w:t>Website, filed with the clerks of the Massachusetts House and Senate and provided to the Office of the Child Advocate no later than 90 days after the end of that fiscal year. The first such report shall be submitted by January 2, 2010.</w:t>
      </w:r>
    </w:p>
    <w:p w:rsidR="001C175C" w:rsidRDefault="001C175C" w:rsidP="001C175C">
      <w:pPr>
        <w:pStyle w:val="NormalWeb"/>
      </w:pPr>
      <w:r>
        <w:tab/>
        <w:t>a. The Commissioner of the Department of Correction</w:t>
      </w:r>
    </w:p>
    <w:p w:rsidR="001C175C" w:rsidRDefault="001C175C" w:rsidP="001C175C">
      <w:pPr>
        <w:pStyle w:val="NormalWeb"/>
      </w:pPr>
      <w:r>
        <w:tab/>
      </w:r>
      <w:proofErr w:type="gramStart"/>
      <w:r>
        <w:t>b.  Sheriffs</w:t>
      </w:r>
      <w:proofErr w:type="gramEnd"/>
      <w:r>
        <w:t xml:space="preserve"> of each County;</w:t>
      </w:r>
    </w:p>
    <w:p w:rsidR="001C175C" w:rsidRDefault="001C175C" w:rsidP="001C175C">
      <w:pPr>
        <w:pStyle w:val="NormalWeb"/>
      </w:pPr>
      <w:r>
        <w:tab/>
      </w:r>
      <w:proofErr w:type="gramStart"/>
      <w:r>
        <w:t>c.  The</w:t>
      </w:r>
      <w:proofErr w:type="gramEnd"/>
      <w:r>
        <w:t xml:space="preserve"> Parole Board;</w:t>
      </w:r>
    </w:p>
    <w:p w:rsidR="001C175C" w:rsidRDefault="001C175C" w:rsidP="001C175C">
      <w:pPr>
        <w:pStyle w:val="NormalWeb"/>
      </w:pPr>
      <w:r>
        <w:tab/>
        <w:t>d. The Department of the State Police;</w:t>
      </w:r>
    </w:p>
    <w:p w:rsidR="001C175C" w:rsidRDefault="001C175C" w:rsidP="001C175C">
      <w:pPr>
        <w:pStyle w:val="NormalWeb"/>
      </w:pPr>
      <w:r>
        <w:tab/>
        <w:t>e. Municipal police departments;</w:t>
      </w:r>
    </w:p>
    <w:p w:rsidR="001C175C" w:rsidRDefault="001C175C" w:rsidP="001C175C">
      <w:pPr>
        <w:pStyle w:val="NormalWeb"/>
      </w:pPr>
      <w:r>
        <w:tab/>
        <w:t>f. The Massachusetts Bay Transportation Authority Police;</w:t>
      </w:r>
    </w:p>
    <w:p w:rsidR="001C175C" w:rsidRDefault="001C175C" w:rsidP="001C175C">
      <w:pPr>
        <w:pStyle w:val="NormalWeb"/>
      </w:pPr>
      <w:r>
        <w:tab/>
        <w:t>g. School based police from any local education authority;</w:t>
      </w:r>
    </w:p>
    <w:p w:rsidR="001C175C" w:rsidRDefault="001C175C" w:rsidP="001C175C">
      <w:pPr>
        <w:pStyle w:val="NormalWeb"/>
      </w:pPr>
      <w:r>
        <w:tab/>
        <w:t>h. Alternative Lock-up Programs; and</w:t>
      </w:r>
    </w:p>
    <w:p w:rsidR="001C175C" w:rsidRDefault="001C175C" w:rsidP="001C175C">
      <w:pPr>
        <w:pStyle w:val="NormalWeb"/>
        <w:ind w:left="720"/>
      </w:pPr>
      <w:proofErr w:type="spellStart"/>
      <w:proofErr w:type="gramStart"/>
      <w:r>
        <w:t>i</w:t>
      </w:r>
      <w:proofErr w:type="spellEnd"/>
      <w:proofErr w:type="gramEnd"/>
      <w:r>
        <w:t>. any other contractor, vendor or service provider working with school based or other police officers.</w:t>
      </w:r>
    </w:p>
    <w:p w:rsidR="001C175C" w:rsidRDefault="001C175C" w:rsidP="001C175C">
      <w:pPr>
        <w:pStyle w:val="NormalWeb"/>
      </w:pPr>
      <w:r>
        <w:t>(b) The Attorney General shall be responsible of assembling data collected by District Attorney’s Offices on an annual basis.  The collected data for each fiscal year shall be published on the Attorney General’s website, filed with the clerks of the Massachusetts House and Senate and provided to the Office of the Child Advocate no later than 90 days after the end of that fiscal year. The first such report shall be submitted by January 2, 2010</w:t>
      </w:r>
    </w:p>
    <w:p w:rsidR="001C175C" w:rsidRDefault="001C175C" w:rsidP="001C175C">
      <w:pPr>
        <w:pStyle w:val="NormalWeb"/>
      </w:pPr>
      <w:r>
        <w:t>(c)  The Chief Justice for Administration and Management shall be responsible for assembling data collected by judicial officers and court personnel including the Commissioner of Probation, judicial officers and court personnel, and the Executive Director of Community Correction.  The data shall be collected on an annual basis.  The collected data for each fiscal year shall be published on the Supreme Judicial Court’s website, filed with the clerks of the Massachusetts House and Senate and provided to the Office of the Child Advocate no later than 90 days after the end of that fiscal year. The first such report shall be submitted by January 2, 2010</w:t>
      </w:r>
    </w:p>
    <w:p w:rsidR="001C175C" w:rsidRDefault="001C175C" w:rsidP="001C175C">
      <w:pPr>
        <w:pStyle w:val="NormalWeb"/>
      </w:pPr>
      <w:r>
        <w:t>(d) The Executive Office for Human Services shall be responsible for assembling data collect by the Commissioner of the Department of Youth Services and all department personnel, contractors or vendors working with the Department.  The data shall be collected on an annual basis.  The collected data for each fiscal year shall be published on the Office’s website, filed with the clerks of the Massachusetts House and Senate and provided to the Office of the Child Advocate no later than 90 days after the end of that fiscal year. The first such report shall be submitted by January 2, 2010</w:t>
      </w:r>
    </w:p>
    <w:p w:rsidR="001C175C" w:rsidRDefault="001C175C" w:rsidP="001C175C">
      <w:pPr>
        <w:pStyle w:val="NormalWeb"/>
      </w:pPr>
      <w:proofErr w:type="gramStart"/>
      <w:r>
        <w:t>SECTION 6.</w:t>
      </w:r>
      <w:proofErr w:type="gramEnd"/>
      <w:r>
        <w:t xml:space="preserve"> Any individual data described or acquired under the provisions of this chapter shall be used only for statistical purposes and may not be disseminated if it contains data that reveal the identity of an individual who had contact with the juvenile justice system within the meaning of this chapter. </w:t>
      </w:r>
    </w:p>
    <w:p w:rsidR="005E63B2" w:rsidRDefault="001C175C" w:rsidP="001C175C">
      <w:pPr>
        <w:pStyle w:val="NormalWeb"/>
      </w:pPr>
      <w:proofErr w:type="gramStart"/>
      <w:r>
        <w:t>SECTION 7.</w:t>
      </w:r>
      <w:proofErr w:type="gramEnd"/>
      <w:r>
        <w:t>  The annual Juvenile Justice Contact Data Reports from the Executive Offices of Public Safety</w:t>
      </w:r>
      <w:r w:rsidR="00825907">
        <w:t xml:space="preserve"> and Security</w:t>
      </w:r>
      <w:r>
        <w:t xml:space="preserve">, Attorney General, Chief Justice for Administration and Management and Executive of Office of Human Services shall be public records. </w:t>
      </w:r>
      <w:r>
        <w:rPr>
          <w:sz w:val="22"/>
        </w:rPr>
        <w:tab/>
      </w:r>
    </w:p>
    <w:sectPr w:rsidR="005E63B2" w:rsidSect="005E63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63B2"/>
    <w:rsid w:val="00126680"/>
    <w:rsid w:val="001C175C"/>
    <w:rsid w:val="005E63B2"/>
    <w:rsid w:val="00825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75C"/>
    <w:rPr>
      <w:rFonts w:ascii="Tahoma" w:hAnsi="Tahoma" w:cs="Tahoma"/>
      <w:sz w:val="16"/>
      <w:szCs w:val="16"/>
    </w:rPr>
  </w:style>
  <w:style w:type="character" w:styleId="LineNumber">
    <w:name w:val="line number"/>
    <w:basedOn w:val="DefaultParagraphFont"/>
    <w:uiPriority w:val="99"/>
    <w:semiHidden/>
    <w:unhideWhenUsed/>
    <w:rsid w:val="001C175C"/>
  </w:style>
  <w:style w:type="paragraph" w:styleId="NormalWeb">
    <w:name w:val="Normal (Web)"/>
    <w:basedOn w:val="Normal"/>
    <w:rsid w:val="001C17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1717</Words>
  <Characters>9790</Characters>
  <Application>Microsoft Office Word</Application>
  <DocSecurity>0</DocSecurity>
  <Lines>81</Lines>
  <Paragraphs>22</Paragraphs>
  <ScaleCrop>false</ScaleCrop>
  <Company>Massachusetts Legislature</Company>
  <LinksUpToDate>false</LinksUpToDate>
  <CharactersWithSpaces>11485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2009-01-14T00:30:00Z</dcterms:created>
  <dcterms:modified xsi:type="dcterms:W3CDTF">2009-01-16T18:16:00Z</dcterms:modified>
</cp:coreProperties>
</file>