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B9" w:rsidRDefault="009B394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AB34B9" w:rsidRDefault="009B394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B394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B34B9" w:rsidRDefault="009B394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B34B9" w:rsidRDefault="009B394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34B9" w:rsidRDefault="009B394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B34B9" w:rsidRDefault="009B394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Cynthia Stone Creem</w:t>
      </w:r>
    </w:p>
    <w:p w:rsidR="00AB34B9" w:rsidRDefault="009B394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34B9" w:rsidRDefault="009B394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B34B9" w:rsidRDefault="009B394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B34B9" w:rsidRDefault="009B394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first</w:t>
      </w:r>
      <w:r>
        <w:rPr>
          <w:rFonts w:ascii="Times New Roman"/>
          <w:sz w:val="24"/>
        </w:rPr>
        <w:t xml:space="preserve"> justice of the probate and family court.</w:t>
      </w:r>
      <w:proofErr w:type="gramEnd"/>
    </w:p>
    <w:p w:rsidR="00AB34B9" w:rsidRDefault="009B394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34B9" w:rsidRDefault="009B394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B34B9" w:rsidRDefault="00AB34B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B34B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B34B9" w:rsidRDefault="009B394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B34B9" w:rsidRDefault="009B394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B34B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B34B9" w:rsidRDefault="009B394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Cynthia Stone Creem</w:t>
                </w:r>
              </w:p>
            </w:tc>
            <w:tc>
              <w:tcPr>
                <w:tcW w:w="4500" w:type="dxa"/>
              </w:tcPr>
              <w:p w:rsidR="00AB34B9" w:rsidRDefault="009B394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AB34B9" w:rsidRDefault="009B3945">
      <w:pPr>
        <w:suppressLineNumbers/>
      </w:pPr>
      <w:r>
        <w:br w:type="page"/>
      </w:r>
    </w:p>
    <w:p w:rsidR="00AB34B9" w:rsidRDefault="009B394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B34B9" w:rsidRDefault="009B394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B34B9" w:rsidRDefault="009B394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B34B9" w:rsidRDefault="009B394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B34B9" w:rsidRDefault="009B3945">
      <w:pPr>
        <w:suppressLineNumbers/>
        <w:spacing w:after="2"/>
      </w:pPr>
      <w:r>
        <w:rPr>
          <w:sz w:val="14"/>
        </w:rPr>
        <w:br/>
      </w:r>
      <w:r>
        <w:br/>
      </w:r>
    </w:p>
    <w:p w:rsidR="00AB34B9" w:rsidRDefault="009B394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first justice of the probate and family court.</w:t>
      </w:r>
      <w:proofErr w:type="gramEnd"/>
      <w:r>
        <w:br/>
      </w:r>
      <w:r>
        <w:br/>
      </w:r>
      <w:r>
        <w:br/>
      </w:r>
    </w:p>
    <w:p w:rsidR="00AB34B9" w:rsidRDefault="009B394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B3945" w:rsidRDefault="009B3945" w:rsidP="009B3945">
      <w:pPr>
        <w:spacing w:line="360" w:lineRule="auto"/>
      </w:pPr>
      <w:proofErr w:type="gramStart"/>
      <w:r>
        <w:rPr>
          <w:smallCaps/>
        </w:rPr>
        <w:t>Section 1.</w:t>
      </w:r>
      <w:proofErr w:type="gramEnd"/>
      <w:r>
        <w:rPr>
          <w:smallCaps/>
        </w:rPr>
        <w:t xml:space="preserve">  </w:t>
      </w:r>
      <w:r>
        <w:t>Section 2 of Chapter 217 of the General Laws, as appearing in the 2002 Official Edition, is hereby amended by striking out the fifth sentence and inserting in place thereof the following sentence</w:t>
      </w:r>
      <w:proofErr w:type="gramStart"/>
      <w:r>
        <w:t>:-</w:t>
      </w:r>
      <w:proofErr w:type="gramEnd"/>
      <w:r>
        <w:t xml:space="preserve"> Any person aggrieved by a decision of a chief justice concerning such a dispute between said first justice and said register may appeal said decision to the chief justice for administration and management, who shall, within thirty days, hear and determine the matter.</w:t>
      </w:r>
    </w:p>
    <w:p w:rsidR="00AB34B9" w:rsidRDefault="009B3945">
      <w:pPr>
        <w:spacing w:line="336" w:lineRule="auto"/>
      </w:pPr>
      <w:r>
        <w:rPr>
          <w:rFonts w:ascii="Times New Roman"/>
        </w:rPr>
        <w:tab/>
      </w:r>
    </w:p>
    <w:sectPr w:rsidR="00AB34B9" w:rsidSect="00AB34B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4B9"/>
    <w:rsid w:val="009B3945"/>
    <w:rsid w:val="00AB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94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B39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1192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2009-01-14T02:34:00Z</dcterms:created>
  <dcterms:modified xsi:type="dcterms:W3CDTF">2009-01-14T02:35:00Z</dcterms:modified>
</cp:coreProperties>
</file>