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31149" w:rsidRDefault="0028456F">
      <w:pPr>
        <w:suppressLineNumbers/>
        <w:spacing w:after="2"/>
        <w:jc w:val="center"/>
      </w:pPr>
      <w:r>
        <w:rPr>
          <w:rFonts w:ascii="Arial"/>
          <w:sz w:val="18"/>
        </w:rPr>
        <w:t>SENATE DOCKET, NO.         FILED ON: 1/13/2009</w:t>
      </w:r>
    </w:p>
    <w:p w:rsidR="00831149" w:rsidRDefault="002845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8456F">
            <w:pPr>
              <w:suppressLineNumbers/>
              <w:jc w:val="right"/>
              <w:rPr>
                <w:b/>
                <w:sz w:val="28"/>
              </w:rPr>
            </w:pPr>
          </w:p>
        </w:tc>
      </w:tr>
    </w:tbl>
    <w:p w:rsidR="00831149" w:rsidRDefault="0028456F">
      <w:pPr>
        <w:suppressLineNumbers/>
        <w:spacing w:before="2" w:after="2"/>
        <w:jc w:val="center"/>
      </w:pPr>
      <w:r>
        <w:rPr>
          <w:rFonts w:ascii="Old English Text MT"/>
          <w:sz w:val="32"/>
        </w:rPr>
        <w:t>The Commonwealth of Massachusetts</w:t>
      </w:r>
    </w:p>
    <w:p w:rsidR="00831149" w:rsidRDefault="0028456F">
      <w:pPr>
        <w:suppressLineNumbers/>
        <w:spacing w:after="2"/>
        <w:jc w:val="center"/>
      </w:pPr>
      <w:r>
        <w:rPr>
          <w:rFonts w:ascii="Times New Roman"/>
          <w:b/>
          <w:sz w:val="32"/>
          <w:vertAlign w:val="superscript"/>
        </w:rPr>
        <w:t>_______________</w:t>
      </w:r>
    </w:p>
    <w:p w:rsidR="00831149" w:rsidRDefault="0028456F">
      <w:pPr>
        <w:suppressLineNumbers/>
        <w:spacing w:before="2"/>
        <w:jc w:val="center"/>
      </w:pPr>
      <w:r>
        <w:rPr>
          <w:rFonts w:ascii="Times New Roman"/>
          <w:sz w:val="20"/>
        </w:rPr>
        <w:t>PRESENTED BY:</w:t>
      </w:r>
    </w:p>
    <w:p w:rsidR="00831149" w:rsidRDefault="0028456F">
      <w:pPr>
        <w:suppressLineNumbers/>
        <w:spacing w:after="2"/>
        <w:jc w:val="center"/>
      </w:pPr>
      <w:r>
        <w:rPr>
          <w:rFonts w:ascii="Times New Roman"/>
          <w:b/>
          <w:sz w:val="24"/>
        </w:rPr>
        <w:t>Susan C. Tucker</w:t>
      </w:r>
    </w:p>
    <w:p w:rsidR="00831149" w:rsidRDefault="0028456F">
      <w:pPr>
        <w:suppressLineNumbers/>
        <w:jc w:val="center"/>
      </w:pPr>
      <w:r>
        <w:rPr>
          <w:rFonts w:ascii="Times New Roman"/>
          <w:b/>
          <w:sz w:val="32"/>
          <w:vertAlign w:val="superscript"/>
        </w:rPr>
        <w:t>_______________</w:t>
      </w:r>
    </w:p>
    <w:p w:rsidR="00831149" w:rsidRDefault="002845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1149" w:rsidRDefault="0028456F">
      <w:pPr>
        <w:suppressLineNumbers/>
      </w:pPr>
      <w:r>
        <w:rPr>
          <w:rFonts w:ascii="Times New Roman"/>
          <w:sz w:val="20"/>
        </w:rPr>
        <w:tab/>
        <w:t>The undersigned legislators and/or citizens respectfully petition for the passage of the accompanying bill:</w:t>
      </w:r>
    </w:p>
    <w:p w:rsidR="00831149" w:rsidRDefault="0028456F">
      <w:pPr>
        <w:suppressLineNumbers/>
        <w:spacing w:after="2"/>
        <w:jc w:val="center"/>
      </w:pPr>
      <w:proofErr w:type="gramStart"/>
      <w:r>
        <w:rPr>
          <w:rFonts w:ascii="Times New Roman"/>
          <w:sz w:val="24"/>
        </w:rPr>
        <w:t>An Act Relative to Renewal C</w:t>
      </w:r>
      <w:r>
        <w:rPr>
          <w:rFonts w:ascii="Times New Roman"/>
          <w:sz w:val="24"/>
        </w:rPr>
        <w:t>ommunities and Smart Growth Zoning.</w:t>
      </w:r>
      <w:proofErr w:type="gramEnd"/>
    </w:p>
    <w:p w:rsidR="00831149" w:rsidRDefault="0028456F">
      <w:pPr>
        <w:suppressLineNumbers/>
        <w:spacing w:after="2"/>
        <w:jc w:val="center"/>
      </w:pPr>
      <w:r>
        <w:rPr>
          <w:rFonts w:ascii="Times New Roman"/>
          <w:b/>
          <w:sz w:val="32"/>
          <w:vertAlign w:val="superscript"/>
        </w:rPr>
        <w:t>_______________</w:t>
      </w:r>
    </w:p>
    <w:p w:rsidR="00831149" w:rsidRDefault="0028456F">
      <w:pPr>
        <w:suppressLineNumbers/>
        <w:jc w:val="center"/>
      </w:pPr>
      <w:r>
        <w:rPr>
          <w:rFonts w:ascii="Times New Roman"/>
          <w:sz w:val="20"/>
        </w:rPr>
        <w:t>PETITION OF:</w:t>
      </w:r>
    </w:p>
    <w:p w:rsidR="00831149" w:rsidRDefault="0083114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Susan C.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Barry R. Finegold</w:t>
                </w:r>
              </w:p>
            </w:tc>
            <w:tc>
              <w:tcPr>
                <w:tcW w:w="4500" w:type="dxa"/>
              </w:tcPr>
              <w:p>
                <w:pPr>
                  <w:suppressLineNumbers/>
                  <w:spacing w:after="2"/>
                  <w:rPr>
                    <w:rFonts w:ascii="Times New Roman"/>
                    <w:sz w:val="22"/>
                  </w:rPr>
                </w:pPr>
                <w:r>
                  <w:rPr>
                    <w:rFonts w:ascii="Times New Roman"/>
                    <w:sz w:val="22"/>
                  </w:rPr>
                  <w:t>17th Essex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David M. Torrisi</w:t>
                </w:r>
              </w:p>
            </w:tc>
            <w:tc>
              <w:tcPr>
                <w:tcW w:w="4500" w:type="dxa"/>
              </w:tcPr>
              <w:p>
                <w:pPr>
                  <w:suppressLineNumbers/>
                  <w:spacing w:after="2"/>
                  <w:rPr>
                    <w:rFonts w:ascii="Times New Roman"/>
                    <w:sz w:val="22"/>
                  </w:rPr>
                </w:pPr>
                <w:r>
                  <w:rPr>
                    <w:rFonts w:ascii="Times New Roman"/>
                    <w:sz w:val="22"/>
                  </w:rPr>
                  <w:t>14th Essex</w:t>
                </w:r>
              </w:p>
            </w:tc>
          </w:tr>
        </w:tbl>
      </w:sdtContent>
    </w:sdt>
    <w:p w:rsidR="00831149" w:rsidRDefault="0028456F">
      <w:pPr>
        <w:suppressLineNumbers/>
      </w:pPr>
      <w:r>
        <w:br w:type="page"/>
      </w:r>
    </w:p>
    <w:p w:rsidR="00831149" w:rsidRDefault="0028456F">
      <w:pPr>
        <w:suppressLineNumbers/>
        <w:spacing w:before="2" w:after="2"/>
        <w:jc w:val="center"/>
      </w:pPr>
      <w:r>
        <w:rPr>
          <w:rFonts w:ascii="Old English Text MT"/>
          <w:sz w:val="32"/>
        </w:rPr>
        <w:lastRenderedPageBreak/>
        <w:t>The Commonwealth of Massachusetts</w:t>
      </w:r>
      <w:r>
        <w:rPr>
          <w:rFonts w:ascii="Old English Text MT"/>
          <w:sz w:val="32"/>
        </w:rPr>
        <w:br/>
      </w:r>
    </w:p>
    <w:p w:rsidR="00831149" w:rsidRDefault="0028456F">
      <w:pPr>
        <w:suppressLineNumbers/>
        <w:spacing w:after="2"/>
        <w:jc w:val="center"/>
      </w:pPr>
      <w:r>
        <w:rPr>
          <w:rFonts w:ascii="Times New Roman"/>
          <w:b/>
          <w:sz w:val="24"/>
          <w:vertAlign w:val="superscript"/>
        </w:rPr>
        <w:t>_______________</w:t>
      </w:r>
    </w:p>
    <w:p w:rsidR="00831149" w:rsidRDefault="0028456F">
      <w:pPr>
        <w:suppressLineNumbers/>
        <w:spacing w:after="2"/>
        <w:jc w:val="center"/>
      </w:pPr>
      <w:r>
        <w:rPr>
          <w:rFonts w:ascii="Times New Roman"/>
          <w:b/>
          <w:sz w:val="18"/>
        </w:rPr>
        <w:t>In the Year Two Thousand and Nine</w:t>
      </w:r>
    </w:p>
    <w:p w:rsidR="00831149" w:rsidRDefault="0028456F">
      <w:pPr>
        <w:suppressLineNumbers/>
        <w:spacing w:after="2"/>
        <w:jc w:val="center"/>
      </w:pPr>
      <w:r>
        <w:rPr>
          <w:rFonts w:ascii="Times New Roman"/>
          <w:b/>
          <w:sz w:val="24"/>
          <w:vertAlign w:val="superscript"/>
        </w:rPr>
        <w:t>_______________</w:t>
      </w:r>
    </w:p>
    <w:p w:rsidR="00831149" w:rsidRDefault="0028456F">
      <w:pPr>
        <w:suppressLineNumbers/>
        <w:spacing w:after="2"/>
      </w:pPr>
      <w:r>
        <w:rPr>
          <w:sz w:val="14"/>
        </w:rPr>
        <w:br/>
      </w:r>
      <w:r>
        <w:br/>
      </w:r>
    </w:p>
    <w:p w:rsidR="00831149" w:rsidRDefault="0028456F">
      <w:pPr>
        <w:suppressLineNumbers/>
      </w:pPr>
      <w:proofErr w:type="gramStart"/>
      <w:r>
        <w:rPr>
          <w:rFonts w:ascii="Times New Roman"/>
          <w:smallCaps/>
          <w:sz w:val="28"/>
        </w:rPr>
        <w:t>An Act Relative to Renewal Communities and Smart Growth Zoning.</w:t>
      </w:r>
      <w:proofErr w:type="gramEnd"/>
      <w:r>
        <w:br/>
      </w:r>
      <w:r>
        <w:br/>
      </w:r>
      <w:r>
        <w:br/>
      </w:r>
    </w:p>
    <w:p w:rsidR="00831149" w:rsidRDefault="0028456F">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w:t>
      </w:r>
      <w:r>
        <w:rPr>
          <w:rFonts w:ascii="Times New Roman"/>
        </w:rPr>
        <w:t xml:space="preserve">remove a barrier to redeveloping renewal communities, </w:t>
      </w:r>
      <w:r>
        <w:rPr>
          <w:rFonts w:ascii="Times New Roman"/>
        </w:rPr>
        <w:t>therefore it is hereby declared to be an emergency law, necessary for the immediate preservation of the public convenience.</w:t>
      </w:r>
      <w:r>
        <w:rPr>
          <w:rFonts w:ascii="Times New Roman"/>
        </w:rPr>
        <w:br/>
      </w:r>
      <w:r>
        <w:rPr>
          <w:rFonts w:ascii="Times New Roman"/>
        </w:rPr>
        <w:br/>
      </w:r>
    </w:p>
    <w:p w:rsidR="00831149" w:rsidRDefault="0028456F">
      <w:pPr>
        <w:suppressLineNumbers/>
      </w:pPr>
      <w:r>
        <w:rPr>
          <w:rFonts w:ascii="Times New Roman"/>
          <w:i/>
          <w:sz w:val="20"/>
        </w:rPr>
        <w:tab/>
        <w:t>Be it enacted by the Senate and House of Representatives in General Court assembled, and by the authority of the sa</w:t>
      </w:r>
      <w:r>
        <w:rPr>
          <w:rFonts w:ascii="Times New Roman"/>
          <w:i/>
          <w:sz w:val="20"/>
        </w:rPr>
        <w:t>me, as follows:</w:t>
      </w:r>
      <w:r>
        <w:rPr>
          <w:rFonts w:ascii="Times New Roman"/>
          <w:i/>
          <w:sz w:val="20"/>
        </w:rPr>
        <w:br/>
      </w:r>
    </w:p>
    <w:p w:rsidR="0028456F" w:rsidP="0028456F" w:rsidRDefault="0028456F">
      <w:pPr>
        <w:spacing w:line="480" w:lineRule="auto"/>
      </w:pPr>
      <w:proofErr w:type="gramStart"/>
      <w:r>
        <w:rPr>
          <w:rStyle w:val="Strong"/>
          <w:b w:val="0"/>
          <w:szCs w:val="18"/>
        </w:rPr>
        <w:t>SECTION 1.</w:t>
      </w:r>
      <w:proofErr w:type="gramEnd"/>
      <w:r>
        <w:rPr>
          <w:rStyle w:val="Strong"/>
          <w:b w:val="0"/>
          <w:szCs w:val="18"/>
        </w:rPr>
        <w:t xml:space="preserve">  Notwithstanding any general or special law to the contrary, in </w:t>
      </w:r>
      <w:r>
        <w:t xml:space="preserve">a city designated by the United States Department of Housing and Urban Development as a renewal community pursuant to the Community Renewal Tax Relief Act of 2000, Public Law 106-554, an eligible location pursuant to chapter 40R of the General Laws may include areas with 1 or more underlying zoning districts where the city has previously incorporated smart growth principles, whether by the superimposing of an overlay district or otherwise in such renewal communities. </w:t>
      </w:r>
      <w:r>
        <w:br/>
      </w:r>
      <w:proofErr w:type="gramStart"/>
      <w:r>
        <w:rPr>
          <w:rStyle w:val="Strong"/>
          <w:b w:val="0"/>
        </w:rPr>
        <w:t>SECTION 2.</w:t>
      </w:r>
      <w:proofErr w:type="gramEnd"/>
      <w:r>
        <w:rPr>
          <w:rStyle w:val="Strong"/>
          <w:b w:val="0"/>
        </w:rPr>
        <w:t xml:space="preserve">  </w:t>
      </w:r>
      <w:r>
        <w:t xml:space="preserve"> A city designated by the United States Department of Housing and Urban Development as a renewal community which has a zoning ordinance or by-law that includes an overlay district  enacted after </w:t>
      </w:r>
      <w:smartTag w:uri="urn:schemas-microsoft-com:office:smarttags" w:element="date">
        <w:smartTagPr>
          <w:attr w:name="Year" w:val="2002"/>
          <w:attr w:name="Day" w:val="1"/>
          <w:attr w:name="Month" w:val="1"/>
          <w:attr w:name="ls" w:val="trans"/>
        </w:smartTagPr>
        <w:r>
          <w:t>January 1, 2002</w:t>
        </w:r>
      </w:smartTag>
      <w:r>
        <w:t xml:space="preserve">, for the purpose of  incorporating smart growth principles may calculate units of new construction based on units in the underlying zoning district without regard to the overlay district in order to avoid any punitive effect upon the financial incentive to which the renewal community may be entitled under section 9 of chapter 40R of the General Laws.  </w:t>
      </w:r>
    </w:p>
    <w:p w:rsidR="0028456F" w:rsidP="0028456F" w:rsidRDefault="0028456F">
      <w:pPr>
        <w:spacing w:line="480" w:lineRule="auto"/>
      </w:pPr>
      <w:proofErr w:type="gramStart"/>
      <w:r>
        <w:lastRenderedPageBreak/>
        <w:t>SECTION 3.</w:t>
      </w:r>
      <w:proofErr w:type="gramEnd"/>
      <w:r>
        <w:t xml:space="preserve">  An application pursuant to chapter 40R of the General Laws to the department of housing and community development by a city designated as a renewal community shall provide verifying documentation of such designation.</w:t>
      </w:r>
      <w:proofErr w:type="gramStart"/>
      <w:r>
        <w:t>”.</w:t>
      </w:r>
      <w:proofErr w:type="gramEnd"/>
    </w:p>
    <w:p w:rsidR="00831149" w:rsidRDefault="0028456F">
      <w:pPr>
        <w:spacing w:line="336" w:lineRule="auto"/>
      </w:pPr>
      <w:r>
        <w:rPr>
          <w:rFonts w:ascii="Times New Roman"/>
        </w:rPr>
        <w:tab/>
      </w:r>
    </w:p>
    <w:sectPr w:rsidR="00831149" w:rsidSect="008311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1149"/>
    <w:rsid w:val="0028456F"/>
    <w:rsid w:val="00831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6F"/>
    <w:rPr>
      <w:rFonts w:ascii="Tahoma" w:hAnsi="Tahoma" w:cs="Tahoma"/>
      <w:sz w:val="16"/>
      <w:szCs w:val="16"/>
    </w:rPr>
  </w:style>
  <w:style w:type="character" w:styleId="LineNumber">
    <w:name w:val="line number"/>
    <w:basedOn w:val="DefaultParagraphFont"/>
    <w:uiPriority w:val="99"/>
    <w:semiHidden/>
    <w:unhideWhenUsed/>
    <w:rsid w:val="0028456F"/>
  </w:style>
  <w:style w:type="character" w:styleId="Strong">
    <w:name w:val="Strong"/>
    <w:basedOn w:val="DefaultParagraphFont"/>
    <w:qFormat/>
    <w:rsid w:val="0028456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2161</Characters>
  <Application>Microsoft Office Word</Application>
  <DocSecurity>0</DocSecurity>
  <Lines>18</Lines>
  <Paragraphs>5</Paragraphs>
  <ScaleCrop>false</ScaleCrop>
  <Company>Massachusetts Legislature</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2009-01-13T23:11:00Z</dcterms:created>
  <dcterms:modified xsi:type="dcterms:W3CDTF">2009-01-13T23:12:00Z</dcterms:modified>
</cp:coreProperties>
</file>