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E8" w:rsidRDefault="00CA730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A166E8" w:rsidRDefault="00CA730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A730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166E8" w:rsidRDefault="00CA73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166E8" w:rsidRDefault="00CA73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66E8" w:rsidRDefault="00CA730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166E8" w:rsidRDefault="00CA730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A166E8" w:rsidRDefault="00CA730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66E8" w:rsidRDefault="00CA730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166E8" w:rsidRDefault="00CA730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166E8" w:rsidRDefault="00CA730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juvenile </w:t>
      </w:r>
      <w:r>
        <w:rPr>
          <w:rFonts w:ascii="Times New Roman"/>
          <w:sz w:val="24"/>
        </w:rPr>
        <w:t>intimidation of witnesses.</w:t>
      </w:r>
      <w:proofErr w:type="gramEnd"/>
    </w:p>
    <w:p w:rsidR="00A166E8" w:rsidRDefault="00CA73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66E8" w:rsidRDefault="00CA730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166E8" w:rsidRDefault="00A166E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166E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166E8" w:rsidRDefault="00CA73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166E8" w:rsidRDefault="00CA73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166E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166E8" w:rsidRDefault="00CA73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A166E8" w:rsidRDefault="00CA73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  <w:tr w:rsidR="00A166E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166E8" w:rsidRDefault="00CA73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District Attorney William R. Keating</w:t>
                </w:r>
              </w:p>
            </w:tc>
            <w:tc>
              <w:tcPr>
                <w:tcW w:w="4500" w:type="dxa"/>
              </w:tcPr>
              <w:p w:rsidR="00A166E8" w:rsidRDefault="00A166E8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A166E8" w:rsidRDefault="00CA7309">
      <w:pPr>
        <w:suppressLineNumbers/>
      </w:pPr>
      <w:r>
        <w:br w:type="page"/>
      </w:r>
    </w:p>
    <w:p w:rsidR="00A166E8" w:rsidRDefault="00CA730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S02266 OF 2007-2008.]</w:t>
      </w:r>
    </w:p>
    <w:p w:rsidR="00A166E8" w:rsidRDefault="00CA73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166E8" w:rsidRDefault="00CA73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166E8" w:rsidRDefault="00CA730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166E8" w:rsidRDefault="00CA73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166E8" w:rsidRDefault="00CA7309">
      <w:pPr>
        <w:suppressLineNumbers/>
        <w:spacing w:after="2"/>
      </w:pPr>
      <w:r>
        <w:rPr>
          <w:sz w:val="14"/>
        </w:rPr>
        <w:br/>
      </w:r>
      <w:r>
        <w:br/>
      </w:r>
    </w:p>
    <w:p w:rsidR="00A166E8" w:rsidRDefault="00CA730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juvenile intimidation of witnesses.</w:t>
      </w:r>
      <w:proofErr w:type="gramEnd"/>
      <w:r>
        <w:br/>
      </w:r>
      <w:r>
        <w:br/>
      </w:r>
      <w:r>
        <w:br/>
      </w:r>
    </w:p>
    <w:p w:rsidR="00A166E8" w:rsidRDefault="00CA730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A7309" w:rsidRDefault="00CA7309" w:rsidP="00CA7309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>  Chapter 119 of the Massachusetts General Laws is hereby amended in the third paragraph of section 54 by adding after the words “chapter two hundred and sixty-nine,” in first sentence the following</w:t>
      </w:r>
      <w:proofErr w:type="gramStart"/>
      <w:r>
        <w:t>:-</w:t>
      </w:r>
      <w:proofErr w:type="gramEnd"/>
      <w:r>
        <w:t>  or the person has committed a violation of section thirteen B of chapter two hundred and sixty-eight,</w:t>
      </w:r>
    </w:p>
    <w:p w:rsidR="00A166E8" w:rsidRDefault="00CA7309" w:rsidP="00CA7309">
      <w:pPr>
        <w:pStyle w:val="NormalWeb"/>
        <w:spacing w:line="480" w:lineRule="auto"/>
      </w:pPr>
      <w:proofErr w:type="gramStart"/>
      <w:r>
        <w:t>SECTION 2.</w:t>
      </w:r>
      <w:proofErr w:type="gramEnd"/>
      <w:r>
        <w:t>  This Act shall take effect upon its passage.</w:t>
      </w:r>
    </w:p>
    <w:sectPr w:rsidR="00A166E8" w:rsidSect="00A166E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66E8"/>
    <w:rsid w:val="00A166E8"/>
    <w:rsid w:val="00CA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0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A7309"/>
  </w:style>
  <w:style w:type="paragraph" w:styleId="NormalWeb">
    <w:name w:val="Normal (Web)"/>
    <w:basedOn w:val="Normal"/>
    <w:uiPriority w:val="99"/>
    <w:unhideWhenUsed/>
    <w:rsid w:val="00CA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7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2</cp:revision>
  <dcterms:created xsi:type="dcterms:W3CDTF">2009-01-09T20:25:00Z</dcterms:created>
  <dcterms:modified xsi:type="dcterms:W3CDTF">2009-01-09T20:25:00Z</dcterms:modified>
</cp:coreProperties>
</file>