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40" w:rsidRDefault="00D77FF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61F40" w:rsidRDefault="00D77FF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7FF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1F40" w:rsidRDefault="00D77F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1F40" w:rsidRDefault="00D77F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1F40" w:rsidRDefault="00D77FF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1F40" w:rsidRDefault="00D77FF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761F40" w:rsidRDefault="00D77FF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1F40" w:rsidRDefault="00D77FF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1F40" w:rsidRDefault="00D77FF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1F40" w:rsidRDefault="00D77FF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independe</w:t>
      </w:r>
      <w:r>
        <w:rPr>
          <w:rFonts w:ascii="Times New Roman"/>
          <w:sz w:val="24"/>
        </w:rPr>
        <w:t>nt campaign expenditures and electioneering communications.</w:t>
      </w:r>
      <w:proofErr w:type="gramEnd"/>
    </w:p>
    <w:p w:rsidR="00761F40" w:rsidRDefault="00D77F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1F40" w:rsidRDefault="00D77FF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1F40" w:rsidRDefault="00761F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61F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1F40" w:rsidRDefault="00D77F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1F40" w:rsidRDefault="00D77F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1F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61F40" w:rsidRDefault="00D77F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761F40" w:rsidRDefault="00D77F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761F40" w:rsidRDefault="00D77FF6">
      <w:pPr>
        <w:suppressLineNumbers/>
      </w:pPr>
      <w:r>
        <w:br w:type="page"/>
      </w:r>
    </w:p>
    <w:p w:rsidR="00761F40" w:rsidRDefault="00D77FF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S00461 OF 2007-2008.]</w:t>
      </w:r>
    </w:p>
    <w:p w:rsidR="00761F40" w:rsidRDefault="00D77F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61F40" w:rsidRDefault="00D77F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1F40" w:rsidRDefault="00D77FF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1F40" w:rsidRDefault="00D77F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1F40" w:rsidRDefault="00D77FF6">
      <w:pPr>
        <w:suppressLineNumbers/>
        <w:spacing w:after="2"/>
      </w:pPr>
      <w:r>
        <w:rPr>
          <w:sz w:val="14"/>
        </w:rPr>
        <w:br/>
      </w:r>
      <w:r>
        <w:br/>
      </w:r>
    </w:p>
    <w:p w:rsidR="00761F40" w:rsidRDefault="00D77FF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independent campaign expenditures and electioneering communications.</w:t>
      </w:r>
      <w:proofErr w:type="gramEnd"/>
      <w:r>
        <w:br/>
      </w:r>
      <w:r>
        <w:br/>
      </w:r>
      <w:r>
        <w:br/>
      </w:r>
    </w:p>
    <w:p w:rsidR="00761F40" w:rsidRDefault="00D77FF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77FF6" w:rsidRDefault="00D77FF6" w:rsidP="00D77FF6">
      <w:pPr>
        <w:pStyle w:val="NormalWeb"/>
      </w:pPr>
      <w:proofErr w:type="gramStart"/>
      <w:r>
        <w:rPr>
          <w:rStyle w:val="grame"/>
        </w:rPr>
        <w:t>SECTION 1.</w:t>
      </w:r>
      <w:proofErr w:type="gramEnd"/>
      <w:r>
        <w:t xml:space="preserve"> Section 18A of chapter 55 of the General Laws, as appearing in the 2004 Official Edition, is hereby amended by inserting after the first paragraph the following paragraph:-</w:t>
      </w:r>
    </w:p>
    <w:p w:rsidR="00D77FF6" w:rsidRDefault="00D77FF6" w:rsidP="00D77FF6">
      <w:pPr>
        <w:pStyle w:val="NormalWeb"/>
      </w:pPr>
      <w:r>
        <w:t xml:space="preserve">            Every individual, group or association not defined as a political action committee, who makes an independent expenditure or expenditures in an aggregate amount exceeding one hundred dollars during any calendar year to produce and disseminate candidate-specific issue advertising or other electioneering communications that advocate, either directly or indirectly, the election or defeat of any candidate or candidates, shall file a report with the director, or with the city or town clerk if such candidate seeks public office at a city or town election, within seven business days after making such independent expenditure or expenditures. For the purposes of this section, the term “electioneering communication” shall mean a public communication, whether in print, broadcast or electronic form, that is released within 30 days of a primary and within 60 days of a general election and seeks to: influence the selection, nomination, election or appointment of one or more candidates to state or local offices; influence one or more state or local ballot initiatives, state or local referenda, state or local constitutional amendments, state or local bond issues, or other state or local ballot issues; influence the selection, appointment, nomination or confirmation of one or more individuals to non-elected state or local offices; or which promotes, supports, attacks or opposes a clearly identified candidate for state or local office, including, but not limited to, the candidate’s position on one or more public policy issues. Such report shall be filed on a form prescribed by the director, and shall state the name and address of the individual, group or association making the expenditure or expenditures; the name of the candidate for state or local office the individual, group or association is advocating the election or defeat of; the name and address of the person or persons </w:t>
      </w:r>
      <w:r>
        <w:lastRenderedPageBreak/>
        <w:t>to whom the expenditure or expenditures were made; and the total amount or value, the purpose and the date of the expenditure or expenditures.</w:t>
      </w:r>
    </w:p>
    <w:p w:rsidR="00761F40" w:rsidRDefault="00D77FF6">
      <w:pPr>
        <w:spacing w:line="336" w:lineRule="auto"/>
      </w:pPr>
      <w:r>
        <w:rPr>
          <w:rFonts w:ascii="Times New Roman"/>
        </w:rPr>
        <w:tab/>
      </w:r>
    </w:p>
    <w:sectPr w:rsidR="00761F40" w:rsidSect="00761F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1F40"/>
    <w:rsid w:val="00761F40"/>
    <w:rsid w:val="00D7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F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7FF6"/>
  </w:style>
  <w:style w:type="paragraph" w:styleId="NormalWeb">
    <w:name w:val="Normal (Web)"/>
    <w:basedOn w:val="Normal"/>
    <w:uiPriority w:val="99"/>
    <w:semiHidden/>
    <w:unhideWhenUsed/>
    <w:rsid w:val="00D7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7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2770</Characters>
  <Application>Microsoft Office Word</Application>
  <DocSecurity>0</DocSecurity>
  <Lines>23</Lines>
  <Paragraphs>6</Paragraphs>
  <ScaleCrop>false</ScaleCrop>
  <Company>Massachusetts Legislature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2009-01-14T02:32:00Z</dcterms:created>
  <dcterms:modified xsi:type="dcterms:W3CDTF">2009-01-14T02:32:00Z</dcterms:modified>
</cp:coreProperties>
</file>