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2C" w:rsidRDefault="00FC61D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D1752C" w:rsidRDefault="00FC61D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5B014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1752C" w:rsidRDefault="00FC61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1752C" w:rsidRDefault="00FC61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752C" w:rsidRDefault="00FC61D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1752C" w:rsidRDefault="00FC61D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D1752C" w:rsidRDefault="00FC61D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752C" w:rsidRDefault="00FC61D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1752C" w:rsidRDefault="00FC61D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1752C" w:rsidRDefault="00FC61D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homestead declarations recording of deeds</w:t>
      </w:r>
    </w:p>
    <w:p w:rsidR="00D1752C" w:rsidRDefault="00FC61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1752C" w:rsidRDefault="00FC61D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1752C" w:rsidRDefault="00D1752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DF43D6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F43D6" w:rsidRDefault="005B014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F43D6" w:rsidRDefault="005B014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F43D6">
            <w:tc>
              <w:tcPr>
                <w:tcW w:w="4500" w:type="dxa"/>
              </w:tcPr>
              <w:p w:rsidR="00DF43D6" w:rsidRDefault="005B01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Brown, Scott (SEN)</w:t>
                </w:r>
              </w:p>
            </w:tc>
            <w:tc>
              <w:tcPr>
                <w:tcW w:w="4500" w:type="dxa"/>
              </w:tcPr>
              <w:p w:rsidR="00DF43D6" w:rsidRDefault="005B01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Middlesex</w:t>
                </w:r>
              </w:p>
            </w:tc>
          </w:tr>
          <w:tr w:rsidR="00DF43D6">
            <w:tc>
              <w:tcPr>
                <w:tcW w:w="4500" w:type="dxa"/>
              </w:tcPr>
              <w:p w:rsidR="00DF43D6" w:rsidRDefault="005B01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Tisei</w:t>
                </w:r>
              </w:p>
            </w:tc>
            <w:tc>
              <w:tcPr>
                <w:tcW w:w="4500" w:type="dxa"/>
              </w:tcPr>
              <w:p w:rsidR="00DF43D6" w:rsidRDefault="005B01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  <w:tr w:rsidR="00DF43D6">
            <w:tc>
              <w:tcPr>
                <w:tcW w:w="4500" w:type="dxa"/>
              </w:tcPr>
              <w:p w:rsidR="00DF43D6" w:rsidRDefault="005B01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Tarr</w:t>
                </w:r>
              </w:p>
            </w:tc>
            <w:tc>
              <w:tcPr>
                <w:tcW w:w="4500" w:type="dxa"/>
              </w:tcPr>
              <w:p w:rsidR="00DF43D6" w:rsidRDefault="005B01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  <w:tr w:rsidR="00DF43D6">
            <w:tc>
              <w:tcPr>
                <w:tcW w:w="4500" w:type="dxa"/>
              </w:tcPr>
              <w:p w:rsidR="00DF43D6" w:rsidRDefault="005B01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Hedlund</w:t>
                </w:r>
              </w:p>
            </w:tc>
            <w:tc>
              <w:tcPr>
                <w:tcW w:w="4500" w:type="dxa"/>
              </w:tcPr>
              <w:p w:rsidR="00DF43D6" w:rsidRDefault="005B01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  <w:tr w:rsidR="00DF43D6">
            <w:tc>
              <w:tcPr>
                <w:tcW w:w="4500" w:type="dxa"/>
              </w:tcPr>
              <w:p w:rsidR="00DF43D6" w:rsidRDefault="005B01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Knapik</w:t>
                </w:r>
              </w:p>
            </w:tc>
            <w:tc>
              <w:tcPr>
                <w:tcW w:w="4500" w:type="dxa"/>
              </w:tcPr>
              <w:p w:rsidR="00DF43D6" w:rsidRDefault="005B014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Hampden and Hampshire</w:t>
                </w:r>
              </w:p>
            </w:tc>
          </w:tr>
        </w:tbl>
      </w:sdtContent>
    </w:sdt>
    <w:p w:rsidR="00D1752C" w:rsidRDefault="00FC61DE">
      <w:pPr>
        <w:suppressLineNumbers/>
      </w:pPr>
      <w:r>
        <w:br w:type="page"/>
      </w:r>
    </w:p>
    <w:p w:rsidR="00D1752C" w:rsidRDefault="00FC61D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S00818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D1752C" w:rsidRDefault="00FC61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1752C" w:rsidRDefault="00FC61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752C" w:rsidRDefault="00FC61D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1752C" w:rsidRDefault="00FC61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1752C" w:rsidRDefault="00FC61DE">
      <w:pPr>
        <w:suppressLineNumbers/>
        <w:spacing w:after="2"/>
      </w:pPr>
      <w:r>
        <w:rPr>
          <w:sz w:val="14"/>
        </w:rPr>
        <w:br/>
      </w:r>
      <w:r>
        <w:br/>
      </w:r>
    </w:p>
    <w:p w:rsidR="00D1752C" w:rsidRDefault="00FC61D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homestead declarations recording of deeds.</w:t>
      </w:r>
      <w:proofErr w:type="gramEnd"/>
      <w:r>
        <w:br/>
      </w:r>
      <w:r>
        <w:br/>
      </w:r>
      <w:r>
        <w:br/>
      </w:r>
    </w:p>
    <w:p w:rsidR="00D1752C" w:rsidRDefault="00FC61D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C61DE" w:rsidRPr="005B0140" w:rsidRDefault="00FC61DE" w:rsidP="005B014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5B0140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5B0140">
        <w:rPr>
          <w:rFonts w:ascii="Times New Roman" w:hAnsi="Times New Roman" w:cs="Times New Roman"/>
          <w:sz w:val="24"/>
          <w:szCs w:val="24"/>
        </w:rPr>
        <w:t xml:space="preserve"> Chapter 188 of the General </w:t>
      </w:r>
      <w:proofErr w:type="gramStart"/>
      <w:r w:rsidRPr="005B0140">
        <w:rPr>
          <w:rFonts w:ascii="Times New Roman" w:hAnsi="Times New Roman" w:cs="Times New Roman"/>
          <w:sz w:val="24"/>
          <w:szCs w:val="24"/>
        </w:rPr>
        <w:t>Laws,</w:t>
      </w:r>
      <w:proofErr w:type="gramEnd"/>
      <w:r w:rsidRPr="005B0140">
        <w:rPr>
          <w:rFonts w:ascii="Times New Roman" w:hAnsi="Times New Roman" w:cs="Times New Roman"/>
          <w:sz w:val="24"/>
          <w:szCs w:val="24"/>
        </w:rPr>
        <w:t xml:space="preserve"> is hereby amended by striking out section 2 in its entirety and inserting in its place the following new section:-</w:t>
      </w:r>
    </w:p>
    <w:p w:rsidR="00D1752C" w:rsidRPr="005B0140" w:rsidRDefault="00FC61DE" w:rsidP="005B0140">
      <w:pPr>
        <w:spacing w:line="33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B0140">
        <w:rPr>
          <w:rFonts w:ascii="Times New Roman" w:hAnsi="Times New Roman" w:cs="Times New Roman"/>
          <w:sz w:val="24"/>
          <w:szCs w:val="24"/>
        </w:rPr>
        <w:t xml:space="preserve">Section 2. Notwithstanding the rights of any mortgagee, upon the recoding of any deed accompanied by an </w:t>
      </w:r>
      <w:proofErr w:type="spellStart"/>
      <w:r w:rsidRPr="005B0140">
        <w:rPr>
          <w:rFonts w:ascii="Times New Roman" w:hAnsi="Times New Roman" w:cs="Times New Roman"/>
          <w:sz w:val="24"/>
          <w:szCs w:val="24"/>
        </w:rPr>
        <w:t>affidavid</w:t>
      </w:r>
      <w:proofErr w:type="spellEnd"/>
      <w:r w:rsidRPr="005B0140">
        <w:rPr>
          <w:rFonts w:ascii="Times New Roman" w:hAnsi="Times New Roman" w:cs="Times New Roman"/>
          <w:sz w:val="24"/>
          <w:szCs w:val="24"/>
        </w:rPr>
        <w:t xml:space="preserve">, signed, sealed and acknowledged that the conveyed premises are the primary residence of the grantee, an estate of homestead shall be created in the conveyed property by the grantee. To acquire a claim of homestead in a manufactured home, the fact that it is designed to be held as such shall be set forth </w:t>
      </w:r>
      <w:proofErr w:type="gramStart"/>
      <w:r w:rsidRPr="005B0140">
        <w:rPr>
          <w:rFonts w:ascii="Times New Roman" w:hAnsi="Times New Roman" w:cs="Times New Roman"/>
          <w:sz w:val="24"/>
          <w:szCs w:val="24"/>
        </w:rPr>
        <w:t>in  writing</w:t>
      </w:r>
      <w:proofErr w:type="gramEnd"/>
      <w:r w:rsidRPr="005B0140">
        <w:rPr>
          <w:rFonts w:ascii="Times New Roman" w:hAnsi="Times New Roman" w:cs="Times New Roman"/>
          <w:sz w:val="24"/>
          <w:szCs w:val="24"/>
        </w:rPr>
        <w:t xml:space="preserve"> duly signed, sealed and acknowledged and filed at the city or town clerk’s office in the city or town in which the manufactured home is located. The acquisition of a new estate or claim of homestead shall defeat and discharge any such previous estate.</w:t>
      </w:r>
      <w:r w:rsidRPr="005B0140">
        <w:rPr>
          <w:rFonts w:ascii="Times New Roman" w:hAnsi="Times New Roman" w:cs="Times New Roman"/>
          <w:sz w:val="24"/>
          <w:szCs w:val="24"/>
        </w:rPr>
        <w:tab/>
      </w:r>
    </w:p>
    <w:sectPr w:rsidR="00D1752C" w:rsidRPr="005B0140" w:rsidSect="00D1752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1752C"/>
    <w:rsid w:val="005B0140"/>
    <w:rsid w:val="00D1752C"/>
    <w:rsid w:val="00DF43D6"/>
    <w:rsid w:val="00FC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1D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C61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1671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2009-01-05T23:17:00Z</dcterms:created>
  <dcterms:modified xsi:type="dcterms:W3CDTF">2009-01-14T15:05:00Z</dcterms:modified>
</cp:coreProperties>
</file>