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E2" w:rsidRDefault="00D62A6F">
      <w:pPr>
        <w:suppressLineNumbers/>
        <w:spacing w:after="2"/>
        <w:jc w:val="center"/>
      </w:pPr>
      <w:r>
        <w:rPr>
          <w:rFonts w:ascii="Arial"/>
          <w:sz w:val="18"/>
        </w:rPr>
        <w:t>SENATE DOCKET, NO.         FILED ON: 1/16/2009</w:t>
      </w:r>
    </w:p>
    <w:p w:rsidR="00DD7EE2" w:rsidRDefault="00D62A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2A6F" w:rsidP="00DB534B">
            <w:pPr>
              <w:suppressLineNumbers/>
              <w:jc w:val="right"/>
              <w:rPr>
                <w:b/>
                <w:sz w:val="28"/>
              </w:rPr>
            </w:pPr>
          </w:p>
        </w:tc>
      </w:tr>
    </w:tbl>
    <w:p w:rsidR="00DD7EE2" w:rsidRDefault="00D62A6F">
      <w:pPr>
        <w:suppressLineNumbers/>
        <w:spacing w:before="2" w:after="2"/>
        <w:jc w:val="center"/>
      </w:pPr>
      <w:r>
        <w:rPr>
          <w:rFonts w:ascii="Old English Text MT"/>
          <w:sz w:val="32"/>
        </w:rPr>
        <w:t>The Commonwealth of Massachusetts</w:t>
      </w:r>
    </w:p>
    <w:p w:rsidR="00DD7EE2" w:rsidRDefault="00D62A6F">
      <w:pPr>
        <w:suppressLineNumbers/>
        <w:spacing w:after="2"/>
        <w:jc w:val="center"/>
      </w:pPr>
      <w:r>
        <w:rPr>
          <w:rFonts w:ascii="Times New Roman"/>
          <w:b/>
          <w:sz w:val="32"/>
          <w:vertAlign w:val="superscript"/>
        </w:rPr>
        <w:t>_______________</w:t>
      </w:r>
    </w:p>
    <w:p w:rsidR="00DD7EE2" w:rsidRDefault="00D62A6F">
      <w:pPr>
        <w:suppressLineNumbers/>
        <w:spacing w:before="2"/>
        <w:jc w:val="center"/>
      </w:pPr>
      <w:r>
        <w:rPr>
          <w:rFonts w:ascii="Times New Roman"/>
          <w:sz w:val="20"/>
        </w:rPr>
        <w:t>PRESENTED BY:</w:t>
      </w:r>
    </w:p>
    <w:p w:rsidR="00DD7EE2" w:rsidRDefault="00D62A6F">
      <w:pPr>
        <w:suppressLineNumbers/>
        <w:spacing w:after="2"/>
        <w:jc w:val="center"/>
      </w:pPr>
      <w:r>
        <w:rPr>
          <w:rFonts w:ascii="Times New Roman"/>
          <w:b/>
          <w:sz w:val="24"/>
        </w:rPr>
        <w:t>Mark C. Montigny</w:t>
      </w:r>
    </w:p>
    <w:p w:rsidR="00DD7EE2" w:rsidRDefault="00D62A6F">
      <w:pPr>
        <w:suppressLineNumbers/>
        <w:jc w:val="center"/>
      </w:pPr>
      <w:r>
        <w:rPr>
          <w:rFonts w:ascii="Times New Roman"/>
          <w:b/>
          <w:sz w:val="32"/>
          <w:vertAlign w:val="superscript"/>
        </w:rPr>
        <w:t>_______________</w:t>
      </w:r>
    </w:p>
    <w:p w:rsidR="00DD7EE2" w:rsidRDefault="00D62A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7EE2" w:rsidRDefault="00D62A6F">
      <w:pPr>
        <w:suppressLineNumbers/>
      </w:pPr>
      <w:r>
        <w:rPr>
          <w:rFonts w:ascii="Times New Roman"/>
          <w:sz w:val="20"/>
        </w:rPr>
        <w:tab/>
        <w:t>The undersigned legislators and/or citizens respectfully petition for the passage of the accompanying bill:</w:t>
      </w:r>
    </w:p>
    <w:p w:rsidR="00DD7EE2" w:rsidRDefault="00D62A6F">
      <w:pPr>
        <w:suppressLineNumbers/>
        <w:spacing w:after="2"/>
        <w:jc w:val="center"/>
      </w:pPr>
      <w:proofErr w:type="gramStart"/>
      <w:r>
        <w:rPr>
          <w:rFonts w:ascii="Times New Roman"/>
          <w:sz w:val="24"/>
        </w:rPr>
        <w:t>An Act Relative to Bristol C</w:t>
      </w:r>
      <w:r>
        <w:rPr>
          <w:rFonts w:ascii="Times New Roman"/>
          <w:sz w:val="24"/>
        </w:rPr>
        <w:t>ommunity College.</w:t>
      </w:r>
      <w:proofErr w:type="gramEnd"/>
    </w:p>
    <w:p w:rsidR="00DD7EE2" w:rsidRDefault="00D62A6F">
      <w:pPr>
        <w:suppressLineNumbers/>
        <w:spacing w:after="2"/>
        <w:jc w:val="center"/>
      </w:pPr>
      <w:r>
        <w:rPr>
          <w:rFonts w:ascii="Times New Roman"/>
          <w:b/>
          <w:sz w:val="32"/>
          <w:vertAlign w:val="superscript"/>
        </w:rPr>
        <w:t>_______________</w:t>
      </w:r>
    </w:p>
    <w:p w:rsidR="00DD7EE2" w:rsidRDefault="00D62A6F">
      <w:pPr>
        <w:suppressLineNumbers/>
        <w:jc w:val="center"/>
      </w:pPr>
      <w:r>
        <w:rPr>
          <w:rFonts w:ascii="Times New Roman"/>
          <w:sz w:val="20"/>
        </w:rPr>
        <w:t>PETITION OF:</w:t>
      </w:r>
    </w:p>
    <w:p w:rsidR="00DD7EE2" w:rsidRDefault="00DD7E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7EE2">
            <w:tblPrEx>
              <w:tblCellMar>
                <w:top w:w="0" w:type="dxa"/>
                <w:bottom w:w="0" w:type="dxa"/>
              </w:tblCellMar>
            </w:tblPrEx>
            <w:tc>
              <w:tcPr>
                <w:tcW w:w="4500" w:type="dxa"/>
                <w:tcBorders>
                  <w:top w:val="nil"/>
                  <w:bottom w:val="single" w:sz="4" w:space="0" w:color="auto"/>
                  <w:right w:val="single" w:sz="4" w:space="0" w:color="auto"/>
                </w:tcBorders>
              </w:tcPr>
              <w:p w:rsidR="00DD7EE2" w:rsidRDefault="00D62A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7EE2" w:rsidRDefault="00D62A6F">
                <w:pPr>
                  <w:suppressLineNumbers/>
                  <w:spacing w:after="2"/>
                  <w:rPr>
                    <w:smallCaps/>
                  </w:rPr>
                </w:pPr>
                <w:r>
                  <w:rPr>
                    <w:rFonts w:ascii="Times New Roman"/>
                    <w:smallCaps/>
                    <w:sz w:val="24"/>
                  </w:rPr>
                  <w:t>District/Address:</w:t>
                </w:r>
              </w:p>
            </w:tc>
          </w:tr>
          <w:tr w:rsidR="00DD7EE2">
            <w:tblPrEx>
              <w:tblCellMar>
                <w:top w:w="0" w:type="dxa"/>
                <w:bottom w:w="0" w:type="dxa"/>
              </w:tblCellMar>
            </w:tblPrEx>
            <w:tc>
              <w:tcPr>
                <w:tcW w:w="4500" w:type="dxa"/>
              </w:tcPr>
              <w:p w:rsidR="00DD7EE2" w:rsidRDefault="00D62A6F">
                <w:pPr>
                  <w:suppressLineNumbers/>
                  <w:spacing w:after="2"/>
                  <w:rPr>
                    <w:rFonts w:ascii="Times New Roman"/>
                  </w:rPr>
                </w:pPr>
                <w:r>
                  <w:rPr>
                    <w:rFonts w:ascii="Times New Roman"/>
                  </w:rPr>
                  <w:t>Mark C. Montigny</w:t>
                </w:r>
              </w:p>
            </w:tc>
            <w:tc>
              <w:tcPr>
                <w:tcW w:w="4500" w:type="dxa"/>
              </w:tcPr>
              <w:p w:rsidR="00DD7EE2" w:rsidRDefault="00D62A6F">
                <w:pPr>
                  <w:suppressLineNumbers/>
                  <w:spacing w:after="2"/>
                  <w:rPr>
                    <w:rFonts w:ascii="Times New Roman"/>
                  </w:rPr>
                </w:pPr>
                <w:r>
                  <w:rPr>
                    <w:rFonts w:ascii="Times New Roman"/>
                  </w:rPr>
                  <w:t>Second Bristol and Plymouth</w:t>
                </w:r>
              </w:p>
            </w:tc>
          </w:tr>
        </w:tbl>
      </w:sdtContent>
    </w:sdt>
    <w:p w:rsidR="00DD7EE2" w:rsidRDefault="00D62A6F">
      <w:pPr>
        <w:suppressLineNumbers/>
      </w:pPr>
      <w:r>
        <w:br w:type="page"/>
      </w:r>
    </w:p>
    <w:p w:rsidR="00DD7EE2" w:rsidRDefault="00D62A6F">
      <w:pPr>
        <w:suppressLineNumbers/>
        <w:spacing w:before="2" w:after="2"/>
        <w:jc w:val="center"/>
      </w:pPr>
      <w:r>
        <w:rPr>
          <w:rFonts w:ascii="Old English Text MT"/>
          <w:sz w:val="32"/>
        </w:rPr>
        <w:lastRenderedPageBreak/>
        <w:t>The Commonwealth of Massachusetts</w:t>
      </w:r>
      <w:r>
        <w:rPr>
          <w:rFonts w:ascii="Old English Text MT"/>
          <w:sz w:val="32"/>
        </w:rPr>
        <w:br/>
      </w:r>
    </w:p>
    <w:p w:rsidR="00DD7EE2" w:rsidRDefault="00D62A6F">
      <w:pPr>
        <w:suppressLineNumbers/>
        <w:spacing w:after="2"/>
        <w:jc w:val="center"/>
      </w:pPr>
      <w:r>
        <w:rPr>
          <w:rFonts w:ascii="Times New Roman"/>
          <w:b/>
          <w:sz w:val="24"/>
          <w:vertAlign w:val="superscript"/>
        </w:rPr>
        <w:t>_______________</w:t>
      </w:r>
    </w:p>
    <w:p w:rsidR="00DD7EE2" w:rsidRDefault="00D62A6F">
      <w:pPr>
        <w:suppressLineNumbers/>
        <w:spacing w:after="2"/>
        <w:jc w:val="center"/>
      </w:pPr>
      <w:r>
        <w:rPr>
          <w:rFonts w:ascii="Times New Roman"/>
          <w:b/>
          <w:sz w:val="18"/>
        </w:rPr>
        <w:t>In the Year Two Thousand and Nine</w:t>
      </w:r>
    </w:p>
    <w:p w:rsidR="00DD7EE2" w:rsidRDefault="00D62A6F">
      <w:pPr>
        <w:suppressLineNumbers/>
        <w:spacing w:after="2"/>
        <w:jc w:val="center"/>
      </w:pPr>
      <w:r>
        <w:rPr>
          <w:rFonts w:ascii="Times New Roman"/>
          <w:b/>
          <w:sz w:val="24"/>
          <w:vertAlign w:val="superscript"/>
        </w:rPr>
        <w:t>_______________</w:t>
      </w:r>
    </w:p>
    <w:p w:rsidR="00DD7EE2" w:rsidRDefault="00D62A6F">
      <w:pPr>
        <w:suppressLineNumbers/>
        <w:spacing w:after="2"/>
      </w:pPr>
      <w:r>
        <w:rPr>
          <w:sz w:val="14"/>
        </w:rPr>
        <w:br/>
      </w:r>
      <w:r>
        <w:br/>
      </w:r>
    </w:p>
    <w:p w:rsidR="00DD7EE2" w:rsidRDefault="00D62A6F">
      <w:pPr>
        <w:suppressLineNumbers/>
      </w:pPr>
      <w:proofErr w:type="gramStart"/>
      <w:r>
        <w:rPr>
          <w:rFonts w:ascii="Times New Roman"/>
          <w:smallCaps/>
          <w:sz w:val="28"/>
        </w:rPr>
        <w:t>An Act Relative to Bristol Community College.</w:t>
      </w:r>
      <w:proofErr w:type="gramEnd"/>
      <w:r>
        <w:br/>
      </w:r>
      <w:r>
        <w:br/>
      </w:r>
      <w:r>
        <w:br/>
      </w:r>
    </w:p>
    <w:p w:rsidR="00DD7EE2" w:rsidRDefault="00D62A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2A6F" w:rsidRDefault="00D62A6F" w:rsidP="00D62A6F">
      <w:pPr>
        <w:pStyle w:val="NoSpacing"/>
      </w:pPr>
      <w:proofErr w:type="gramStart"/>
      <w:r w:rsidRPr="00A65BCC">
        <w:t>Section 1.</w:t>
      </w:r>
      <w:proofErr w:type="gramEnd"/>
      <w:r w:rsidRPr="00A65BCC">
        <w:t xml:space="preserve"> For the acquisition of a long term lease</w:t>
      </w:r>
      <w:r>
        <w:t xml:space="preserve"> or purchase</w:t>
      </w:r>
      <w:r w:rsidRPr="00A65BCC">
        <w:t xml:space="preserve">, design, construction, renovation, and development of a unique full service consolidated campus for Bristol Community College, </w:t>
      </w:r>
      <w:proofErr w:type="gramStart"/>
      <w:r w:rsidRPr="00A65BCC">
        <w:t>which shall be comprised of no less than 40,000 square feet in size.</w:t>
      </w:r>
      <w:proofErr w:type="gramEnd"/>
      <w:r w:rsidRPr="00A65BCC">
        <w:t xml:space="preserve">  The campus shall be located in downtown New Bedford and shall ensure that education, workforce development and training, and community development are all provided onsite.</w:t>
      </w:r>
    </w:p>
    <w:p w:rsidR="00D62A6F" w:rsidRDefault="00D62A6F" w:rsidP="00D62A6F">
      <w:pPr>
        <w:pStyle w:val="NoSpacing"/>
      </w:pPr>
    </w:p>
    <w:p w:rsidR="00D62A6F" w:rsidRDefault="00D62A6F" w:rsidP="00D62A6F">
      <w:pPr>
        <w:pStyle w:val="NoSpacing"/>
      </w:pPr>
      <w:proofErr w:type="gramStart"/>
      <w:r>
        <w:t>Section 2.</w:t>
      </w:r>
      <w:proofErr w:type="gramEnd"/>
      <w:r>
        <w:t xml:space="preserve"> </w:t>
      </w:r>
      <w:r w:rsidRPr="00D2429E">
        <w:t>The provisions of chapter 30B of the general laws, shall apply to the procurement by any municipality, developer or other governmental entity of public infrastructure improvements financed in accordance with this act and the provisions of sections 38</w:t>
      </w:r>
      <w:r>
        <w:t xml:space="preserve"> </w:t>
      </w:r>
      <w:r w:rsidRPr="00D2429E">
        <w:t>1/2 to 38O, inclusive, of chapter 7, section 39M of chapter 30, sections 44A to 44M, inclusive, of chapter 149 and any other general or special law, regulation, ordinance or bylaw providing for the advertising, bidding, or awarding of contracts for design, construction or improvement to property shall apply to all projects certified by the secretary pursuant to this act. The developer shall make good faith efforts to comply with the hiring goals in any resident hiring policy adopted by the municipality relative to the contracting with women and minority-owned enterprises; and to comply with any responsible employer ordinance, so-called, adopted by the municipality. The developer and all subcontractors shall furnish to the secretary, documentation showing that the developer has provided all employees on the project with hospitalization and medical benefits that meet the requirements of the Connector Board established by chapter 58 of the Acts of 2006. The developer and all subcontractors shall properly classify individuals employed on the project as employees rather than independent contractors and comply with all laws concerning workers compensation insurance coverage, unemployment insurance, social security taxes and income taxes</w:t>
      </w:r>
      <w:r>
        <w:t xml:space="preserve"> as respects all such employees.</w:t>
      </w:r>
    </w:p>
    <w:p w:rsidR="00D62A6F" w:rsidRPr="00A65BCC" w:rsidRDefault="00D62A6F" w:rsidP="00D62A6F">
      <w:pPr>
        <w:pStyle w:val="NoSpacing"/>
      </w:pPr>
    </w:p>
    <w:p w:rsidR="00D62A6F" w:rsidRDefault="00D62A6F" w:rsidP="00D62A6F">
      <w:pPr>
        <w:pStyle w:val="NoSpacing"/>
      </w:pPr>
      <w:proofErr w:type="gramStart"/>
      <w:r>
        <w:t>Section 3</w:t>
      </w:r>
      <w:r w:rsidRPr="00A65BCC">
        <w:t>.</w:t>
      </w:r>
      <w:proofErr w:type="gramEnd"/>
      <w:r w:rsidRPr="00A65BCC">
        <w:t xml:space="preserve"> To meet the expenditures necessary to carry out section </w:t>
      </w:r>
      <w:r>
        <w:t>1</w:t>
      </w:r>
      <w:r w:rsidRPr="00A65BCC">
        <w:t xml:space="preserve">, the state treasurer shall, upon request of the governor, issue and sell bonds of the commonwealth in an amount to be specified by the governor from time to time, but not </w:t>
      </w:r>
      <w:r>
        <w:t>exceeding, in the aggregate, $2</w:t>
      </w:r>
      <w:r w:rsidRPr="00A65BCC">
        <w:t>0,000,000.  All bonds issued by the commonwealth, as aforesaid, shall be designated on their face, and shall be issued for such maximum terms of years, not exceeding 20 years, as the governor may recommend to the general court pursuant to section 3 of Article LXII of the Amendments to the Constitution; provided, however, that all such bonds shall be pay</w:t>
      </w:r>
      <w:r>
        <w:t>able not later than June 30, 2031</w:t>
      </w:r>
      <w:r w:rsidRPr="00A65BCC">
        <w:t>.  All interest and payments on account of principal on such obligations shall be payable from the General Fund. Bonds and interest thereon issued under authority of this section shall, notwithstanding any other provisions of this act, be general obligations of the commonwealth.</w:t>
      </w:r>
    </w:p>
    <w:p w:rsidR="00D62A6F" w:rsidRPr="00A65BCC" w:rsidRDefault="00D62A6F" w:rsidP="00D62A6F">
      <w:pPr>
        <w:pStyle w:val="NoSpacing"/>
      </w:pPr>
    </w:p>
    <w:p w:rsidR="00DD7EE2" w:rsidRDefault="00D62A6F" w:rsidP="00D62A6F">
      <w:pPr>
        <w:pStyle w:val="NoSpacing"/>
      </w:pPr>
      <w:proofErr w:type="gramStart"/>
      <w:r>
        <w:t>Section</w:t>
      </w:r>
      <w:r w:rsidRPr="00A65BCC">
        <w:t xml:space="preserve"> </w:t>
      </w:r>
      <w:r>
        <w:t>4</w:t>
      </w:r>
      <w:r w:rsidRPr="00A65BCC">
        <w:t>.</w:t>
      </w:r>
      <w:proofErr w:type="gramEnd"/>
      <w:r w:rsidRPr="00A65BCC">
        <w:t xml:space="preserve"> The state treasurer may borrow from time to time on the credit of the commonwealth such sums as may be necessary for the purpose of meeting payments authorized by section </w:t>
      </w:r>
      <w:r>
        <w:t>1</w:t>
      </w:r>
      <w:r w:rsidRPr="00A65BCC">
        <w:t xml:space="preserve"> and may issue and renew from time to time notes of the commonwealth </w:t>
      </w:r>
      <w:proofErr w:type="spellStart"/>
      <w:r w:rsidRPr="00A65BCC">
        <w:t>therefor</w:t>
      </w:r>
      <w:proofErr w:type="spellEnd"/>
      <w:r w:rsidRPr="00A65BCC">
        <w:t xml:space="preserve">, bearing interest payable at such times and at such rates as shall be fixed by the state treasurer. </w:t>
      </w:r>
      <w:r>
        <w:t>The notes shall be issued and m</w:t>
      </w:r>
      <w:r w:rsidRPr="00A65BCC">
        <w:t>ay be renewed one or more times for such terms, not exceeding one year, as the governor may recommend to the general court in accordance with Section 3 of Article LXII of the Amendments to the Constitution, but the final maturities of such notes, whether original or renewal, shall</w:t>
      </w:r>
      <w:r>
        <w:t xml:space="preserve"> not be later than June 30, 2011</w:t>
      </w:r>
      <w:r w:rsidRPr="00A65BCC">
        <w:t xml:space="preserve">. Notes and interest thereon issued under the authority of this </w:t>
      </w:r>
      <w:proofErr w:type="gramStart"/>
      <w:r w:rsidRPr="00A65BCC">
        <w:t>section,</w:t>
      </w:r>
      <w:proofErr w:type="gramEnd"/>
      <w:r w:rsidRPr="00A65BCC">
        <w:t xml:space="preserve"> shall be general obligations of the commonwealth.</w:t>
      </w:r>
    </w:p>
    <w:sectPr w:rsidR="00DD7EE2" w:rsidSect="00DD7E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7EE2"/>
    <w:rsid w:val="00D62A6F"/>
    <w:rsid w:val="00DD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6F"/>
    <w:rPr>
      <w:rFonts w:ascii="Tahoma" w:hAnsi="Tahoma" w:cs="Tahoma"/>
      <w:sz w:val="16"/>
      <w:szCs w:val="16"/>
    </w:rPr>
  </w:style>
  <w:style w:type="character" w:styleId="LineNumber">
    <w:name w:val="line number"/>
    <w:basedOn w:val="DefaultParagraphFont"/>
    <w:uiPriority w:val="99"/>
    <w:semiHidden/>
    <w:unhideWhenUsed/>
    <w:rsid w:val="00D62A6F"/>
  </w:style>
  <w:style w:type="paragraph" w:styleId="NoSpacing">
    <w:name w:val="No Spacing"/>
    <w:basedOn w:val="Normal"/>
    <w:uiPriority w:val="1"/>
    <w:qFormat/>
    <w:rsid w:val="00D62A6F"/>
    <w:pPr>
      <w:spacing w:after="0" w:line="240" w:lineRule="auto"/>
    </w:pPr>
    <w:rPr>
      <w:rFonts w:ascii="Trebuchet MS" w:eastAsia="Calibri" w:hAnsi="Trebuchet MS" w:cs="Times New Roman"/>
      <w:sz w:val="20"/>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3926</Characters>
  <Application>Microsoft Office Word</Application>
  <DocSecurity>0</DocSecurity>
  <Lines>32</Lines>
  <Paragraphs>9</Paragraphs>
  <ScaleCrop>false</ScaleCrop>
  <Company>Massachusetts Legislature</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2009-01-16T17:49:00Z</dcterms:created>
  <dcterms:modified xsi:type="dcterms:W3CDTF">2009-01-16T17:51:00Z</dcterms:modified>
</cp:coreProperties>
</file>