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2" w:rsidRDefault="0049683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D04032" w:rsidRDefault="004968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9683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4032" w:rsidRDefault="004968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4032" w:rsidRDefault="004968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032" w:rsidRDefault="004968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4032" w:rsidRDefault="004968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Chandler</w:t>
      </w:r>
    </w:p>
    <w:p w:rsidR="00D04032" w:rsidRDefault="004968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032" w:rsidRDefault="004968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4032" w:rsidRDefault="004968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4032" w:rsidRDefault="0049683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adult day</w:t>
      </w:r>
      <w:r>
        <w:rPr>
          <w:rFonts w:ascii="Times New Roman"/>
          <w:sz w:val="24"/>
        </w:rPr>
        <w:t xml:space="preserve"> health services.</w:t>
      </w:r>
      <w:proofErr w:type="gramEnd"/>
    </w:p>
    <w:p w:rsidR="00D04032" w:rsidRDefault="004968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032" w:rsidRDefault="004968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4032" w:rsidRDefault="00D0403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40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4032" w:rsidRDefault="004968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4032" w:rsidRDefault="004968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40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4032" w:rsidRDefault="004968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Chandler</w:t>
                </w:r>
              </w:p>
            </w:tc>
            <w:tc>
              <w:tcPr>
                <w:tcW w:w="4500" w:type="dxa"/>
              </w:tcPr>
              <w:p w:rsidR="00D04032" w:rsidRDefault="004968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Worcester</w:t>
                </w:r>
              </w:p>
            </w:tc>
          </w:tr>
        </w:tbl>
      </w:sdtContent>
    </w:sdt>
    <w:p w:rsidR="00D04032" w:rsidRDefault="00496830">
      <w:pPr>
        <w:suppressLineNumbers/>
      </w:pPr>
      <w:r>
        <w:br w:type="page"/>
      </w:r>
    </w:p>
    <w:p w:rsidR="00D04032" w:rsidRDefault="004968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S01114 OF 2007-2008.]</w:t>
      </w:r>
    </w:p>
    <w:p w:rsidR="00D04032" w:rsidRDefault="004968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4032" w:rsidRDefault="004968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4032" w:rsidRDefault="004968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4032" w:rsidRDefault="004968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4032" w:rsidRDefault="00496830">
      <w:pPr>
        <w:suppressLineNumbers/>
        <w:spacing w:after="2"/>
      </w:pPr>
      <w:r>
        <w:rPr>
          <w:sz w:val="14"/>
        </w:rPr>
        <w:br/>
      </w:r>
      <w:r>
        <w:br/>
      </w:r>
    </w:p>
    <w:p w:rsidR="00D04032" w:rsidRDefault="0049683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adult day health services.</w:t>
      </w:r>
      <w:proofErr w:type="gramEnd"/>
      <w:r>
        <w:br/>
      </w:r>
      <w:r>
        <w:br/>
      </w:r>
      <w:r>
        <w:br/>
      </w:r>
    </w:p>
    <w:p w:rsidR="00D04032" w:rsidRDefault="0049683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SECTION 1.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 Section 7 of Chapter 118G is hereby amended by inserting, in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the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first sentence after the words "health care services" the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following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:-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for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the purposes of this clause adult day health providers shall be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considered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institutional providers;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SECTION 2.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 Chapter 118G is hereby amended by inserting a new section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 xml:space="preserve">17A as follows:-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Section 17A.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 In establishing rates for adult day health providers, the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executive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office shall establish separate rates for the Basic and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Complex levels of service.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 The Basic level of service rate shall be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paid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for any program participant who meets the requirements of 130 CMR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 xml:space="preserve">404.407 </w:t>
      </w:r>
      <w:proofErr w:type="gramStart"/>
      <w:r w:rsidRPr="00E2001D">
        <w:rPr>
          <w:rFonts w:ascii="Times New Roman" w:hAnsi="Times New Roman"/>
          <w:sz w:val="24"/>
          <w:szCs w:val="24"/>
        </w:rPr>
        <w:t>or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requires skilled services that must be provided in a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structured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setting because of the intensity, duration, or frequency of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need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for these services. Skilled services are services ordered by a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physician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with the professional disciples of nursing, physical and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occupational</w:t>
      </w:r>
      <w:proofErr w:type="gramEnd"/>
      <w:r w:rsidRPr="00E2001D">
        <w:rPr>
          <w:rFonts w:ascii="Times New Roman" w:hAnsi="Times New Roman"/>
          <w:sz w:val="24"/>
          <w:szCs w:val="24"/>
        </w:rPr>
        <w:t>, or speech therapy. A recipient must require these services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to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achieve maximum use of his physical or mental capabilities, to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prevent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his physical or mental deterioration, or to maintain his optimal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level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of functioning. Skilled services include, but are not limited to,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the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professional health-care management of the following: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(a) Impairments in the cardiovascular, respiratory, endocrine,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lastRenderedPageBreak/>
        <w:t>musculoskeletal</w:t>
      </w:r>
      <w:proofErr w:type="gramEnd"/>
      <w:r w:rsidRPr="00E2001D">
        <w:rPr>
          <w:rFonts w:ascii="Times New Roman" w:hAnsi="Times New Roman"/>
          <w:sz w:val="24"/>
          <w:szCs w:val="24"/>
        </w:rPr>
        <w:t>, neurological, gastrointestinal, or genitor-urinary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systems</w:t>
      </w:r>
      <w:proofErr w:type="gramEnd"/>
      <w:r w:rsidRPr="00E2001D">
        <w:rPr>
          <w:rFonts w:ascii="Times New Roman" w:hAnsi="Times New Roman"/>
          <w:sz w:val="24"/>
          <w:szCs w:val="24"/>
        </w:rPr>
        <w:t>, which require a plan of skilled care with documentation of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assessment</w:t>
      </w:r>
      <w:proofErr w:type="gramEnd"/>
      <w:r w:rsidRPr="00E2001D">
        <w:rPr>
          <w:rFonts w:ascii="Times New Roman" w:hAnsi="Times New Roman"/>
          <w:sz w:val="24"/>
          <w:szCs w:val="24"/>
        </w:rPr>
        <w:t>, intervention, teaching, and evaluation of clinical outcomes;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(b) Orthotic or prosthetic devices that necessitate professional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assessment</w:t>
      </w:r>
      <w:proofErr w:type="gramEnd"/>
      <w:r w:rsidRPr="00E2001D">
        <w:rPr>
          <w:rFonts w:ascii="Times New Roman" w:hAnsi="Times New Roman"/>
          <w:sz w:val="24"/>
          <w:szCs w:val="24"/>
        </w:rPr>
        <w:t>, teaching, and intervention; the presence of an orthotic or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prosthetic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device does not, in itself, determine the need for skilled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care</w:t>
      </w:r>
      <w:proofErr w:type="gramEnd"/>
      <w:r w:rsidRPr="00E2001D">
        <w:rPr>
          <w:rFonts w:ascii="Times New Roman" w:hAnsi="Times New Roman"/>
          <w:sz w:val="24"/>
          <w:szCs w:val="24"/>
        </w:rPr>
        <w:t>; however, other related medical conditions or specific medical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complications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may necessitate skilled care, and must be documented in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the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recipient's </w:t>
      </w:r>
      <w:proofErr w:type="spellStart"/>
      <w:r w:rsidRPr="00E2001D">
        <w:rPr>
          <w:rFonts w:ascii="Times New Roman" w:hAnsi="Times New Roman"/>
          <w:sz w:val="24"/>
          <w:szCs w:val="24"/>
        </w:rPr>
        <w:t>medicaldical</w:t>
      </w:r>
      <w:proofErr w:type="spellEnd"/>
      <w:r w:rsidRPr="00E2001D">
        <w:rPr>
          <w:rFonts w:ascii="Times New Roman" w:hAnsi="Times New Roman"/>
          <w:sz w:val="24"/>
          <w:szCs w:val="24"/>
        </w:rPr>
        <w:t xml:space="preserve"> record;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(c) Treatment or prevention of actual or potential deterioration in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skin</w:t>
      </w:r>
      <w:proofErr w:type="gramEnd"/>
      <w:r w:rsidRPr="00E2001D">
        <w:rPr>
          <w:rFonts w:ascii="Times New Roman" w:hAnsi="Times New Roman"/>
          <w:sz w:val="24"/>
          <w:szCs w:val="24"/>
        </w:rPr>
        <w:t>, cardiac, or respiratory status that requires professional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assessment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, teaching, intervention and evaluation;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(d) Administration of prescribed topical, oral,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and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01D">
        <w:rPr>
          <w:rFonts w:ascii="Times New Roman" w:hAnsi="Times New Roman"/>
          <w:sz w:val="24"/>
          <w:szCs w:val="24"/>
        </w:rPr>
        <w:t>injectable</w:t>
      </w:r>
      <w:proofErr w:type="spellEnd"/>
      <w:r w:rsidRPr="00E2001D">
        <w:rPr>
          <w:rFonts w:ascii="Times New Roman" w:hAnsi="Times New Roman"/>
          <w:sz w:val="24"/>
          <w:szCs w:val="24"/>
        </w:rPr>
        <w:t xml:space="preserve"> medications;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(e) Specialized treatments, such as oxygen therapy and respiratory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therapy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, or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(f) Impairments in mobility that require assessment, teaching, and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evaluation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in the use of a cane, walker, or other prescribed durable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medical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equipment. 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Sensory loss or impairment is not, in itself, an indication that the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recipient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requires care in an adult day health setting. In determining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the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appropriate site and level of care for a recipient, sensory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impairment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must be considered with all other factors that affect the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amount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, duration, and scope of services necessary.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Mental-state or cognitive impairment is not, in itself, an indication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that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the recipient requires care in an adult day health setting, nor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does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it indicate the need for a specific level of care. A recipient who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exhibits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mental-state or cognitive impairment such as confusion,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disorientation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to time, place or person, memory loss, or defective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judgment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- such as an impairment in the ability to judge personal safety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and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function in a non-supervised setting or impairment in the ability to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perceive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or communicate health changes - may require care in an adult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day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health setting. In determining the appropriate care for a recipient,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mental-state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or cognitive impairment must be considered with all other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factors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that affect the amount, duration, and scope of services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necessary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. 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r w:rsidRPr="00E2001D">
        <w:rPr>
          <w:rFonts w:ascii="Times New Roman" w:hAnsi="Times New Roman"/>
          <w:sz w:val="24"/>
          <w:szCs w:val="24"/>
        </w:rPr>
        <w:t>Any participant who meets the eligibility criteria for nursing home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lastRenderedPageBreak/>
        <w:t>placement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pursuant to 130 CMR 456.409, and has been diagnosed with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dementia</w:t>
      </w:r>
      <w:proofErr w:type="gramEnd"/>
      <w:r w:rsidRPr="00E2001D">
        <w:rPr>
          <w:rFonts w:ascii="Times New Roman" w:hAnsi="Times New Roman"/>
          <w:sz w:val="24"/>
          <w:szCs w:val="24"/>
        </w:rPr>
        <w:t xml:space="preserve"> shall be eligible for participation in the complex level of</w:t>
      </w:r>
    </w:p>
    <w:p w:rsidR="00496830" w:rsidRPr="00E2001D" w:rsidRDefault="00496830" w:rsidP="00496830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E2001D">
        <w:rPr>
          <w:rFonts w:ascii="Times New Roman" w:hAnsi="Times New Roman"/>
          <w:sz w:val="24"/>
          <w:szCs w:val="24"/>
        </w:rPr>
        <w:t>care</w:t>
      </w:r>
      <w:proofErr w:type="gramEnd"/>
      <w:r w:rsidRPr="00E2001D">
        <w:rPr>
          <w:rFonts w:ascii="Times New Roman" w:hAnsi="Times New Roman"/>
          <w:sz w:val="24"/>
          <w:szCs w:val="24"/>
        </w:rPr>
        <w:t>.</w:t>
      </w:r>
    </w:p>
    <w:p w:rsidR="00D04032" w:rsidRDefault="00496830">
      <w:pPr>
        <w:spacing w:line="336" w:lineRule="auto"/>
      </w:pPr>
      <w:r>
        <w:rPr>
          <w:rFonts w:ascii="Times New Roman"/>
        </w:rPr>
        <w:tab/>
      </w:r>
    </w:p>
    <w:sectPr w:rsidR="00D04032" w:rsidSect="00D0403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4032"/>
    <w:rsid w:val="00496830"/>
    <w:rsid w:val="00D0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96830"/>
  </w:style>
  <w:style w:type="paragraph" w:styleId="PlainText">
    <w:name w:val="Plain Text"/>
    <w:basedOn w:val="Normal"/>
    <w:link w:val="PlainTextChar"/>
    <w:uiPriority w:val="99"/>
    <w:semiHidden/>
    <w:unhideWhenUsed/>
    <w:rsid w:val="0049683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683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3947</Characters>
  <Application>Microsoft Office Word</Application>
  <DocSecurity>0</DocSecurity>
  <Lines>32</Lines>
  <Paragraphs>9</Paragraphs>
  <ScaleCrop>false</ScaleCrop>
  <Company>Massachusetts Legislature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2009-01-12T22:37:00Z</dcterms:created>
  <dcterms:modified xsi:type="dcterms:W3CDTF">2009-01-12T22:38:00Z</dcterms:modified>
</cp:coreProperties>
</file>