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D3B" w:rsidRDefault="00621CB0">
      <w:pPr>
        <w:suppressLineNumbers/>
        <w:spacing w:after="2"/>
        <w:jc w:val="center"/>
      </w:pPr>
      <w:r>
        <w:rPr>
          <w:rFonts w:ascii="Arial"/>
          <w:sz w:val="18"/>
        </w:rPr>
        <w:t>SENATE DOCKET, NO.         FILED ON: 1/5/2009</w:t>
      </w:r>
    </w:p>
    <w:p w:rsidR="00707D3B" w:rsidRDefault="00621CB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1CB0" w:rsidP="00DB534B">
            <w:pPr>
              <w:suppressLineNumbers/>
              <w:jc w:val="right"/>
              <w:rPr>
                <w:b/>
                <w:sz w:val="28"/>
              </w:rPr>
            </w:pPr>
          </w:p>
        </w:tc>
      </w:tr>
    </w:tbl>
    <w:p w:rsidR="00707D3B" w:rsidRDefault="00621CB0">
      <w:pPr>
        <w:suppressLineNumbers/>
        <w:spacing w:before="2" w:after="2"/>
        <w:jc w:val="center"/>
      </w:pPr>
      <w:r>
        <w:rPr>
          <w:rFonts w:ascii="Old English Text MT"/>
          <w:sz w:val="32"/>
        </w:rPr>
        <w:t>The Commonwealth of Massachusetts</w:t>
      </w:r>
    </w:p>
    <w:p w:rsidR="00707D3B" w:rsidRDefault="00621CB0">
      <w:pPr>
        <w:suppressLineNumbers/>
        <w:spacing w:after="2"/>
        <w:jc w:val="center"/>
      </w:pPr>
      <w:r>
        <w:rPr>
          <w:rFonts w:ascii="Times New Roman"/>
          <w:b/>
          <w:sz w:val="32"/>
          <w:vertAlign w:val="superscript"/>
        </w:rPr>
        <w:t>_______________</w:t>
      </w:r>
    </w:p>
    <w:p w:rsidR="00707D3B" w:rsidRDefault="00621CB0">
      <w:pPr>
        <w:suppressLineNumbers/>
        <w:spacing w:before="2"/>
        <w:jc w:val="center"/>
      </w:pPr>
      <w:r>
        <w:rPr>
          <w:rFonts w:ascii="Times New Roman"/>
          <w:sz w:val="20"/>
        </w:rPr>
        <w:t>PRESENTED BY:</w:t>
      </w:r>
    </w:p>
    <w:p w:rsidR="00707D3B" w:rsidRDefault="00621CB0">
      <w:pPr>
        <w:suppressLineNumbers/>
        <w:spacing w:after="2"/>
        <w:jc w:val="center"/>
      </w:pPr>
      <w:r>
        <w:rPr>
          <w:rFonts w:ascii="Times New Roman"/>
          <w:b/>
          <w:sz w:val="24"/>
        </w:rPr>
        <w:t>Moore, Richard (SEN)</w:t>
      </w:r>
    </w:p>
    <w:p w:rsidR="00707D3B" w:rsidRDefault="00621CB0">
      <w:pPr>
        <w:suppressLineNumbers/>
        <w:jc w:val="center"/>
      </w:pPr>
      <w:r>
        <w:rPr>
          <w:rFonts w:ascii="Times New Roman"/>
          <w:b/>
          <w:sz w:val="32"/>
          <w:vertAlign w:val="superscript"/>
        </w:rPr>
        <w:t>_______________</w:t>
      </w:r>
    </w:p>
    <w:p w:rsidR="00707D3B" w:rsidRDefault="00621C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7D3B" w:rsidRDefault="00621CB0">
      <w:pPr>
        <w:suppressLineNumbers/>
      </w:pPr>
      <w:r>
        <w:rPr>
          <w:rFonts w:ascii="Times New Roman"/>
          <w:sz w:val="20"/>
        </w:rPr>
        <w:tab/>
        <w:t>The undersigned legislators and/or citizens respectfully petition for the passage of the accompanying bill:</w:t>
      </w:r>
    </w:p>
    <w:p w:rsidR="00707D3B" w:rsidRDefault="00621CB0">
      <w:pPr>
        <w:suppressLineNumbers/>
        <w:spacing w:after="2"/>
        <w:jc w:val="center"/>
      </w:pPr>
      <w:r>
        <w:rPr>
          <w:rFonts w:ascii="Times New Roman"/>
          <w:sz w:val="24"/>
        </w:rPr>
        <w:t>An Act Limiting the Implemen</w:t>
      </w:r>
      <w:r>
        <w:rPr>
          <w:rFonts w:ascii="Times New Roman"/>
          <w:sz w:val="24"/>
        </w:rPr>
        <w:t>tation of Real ID</w:t>
      </w:r>
    </w:p>
    <w:p w:rsidR="00707D3B" w:rsidRDefault="00621CB0">
      <w:pPr>
        <w:suppressLineNumbers/>
        <w:spacing w:after="2"/>
        <w:jc w:val="center"/>
      </w:pPr>
      <w:r>
        <w:rPr>
          <w:rFonts w:ascii="Times New Roman"/>
          <w:b/>
          <w:sz w:val="32"/>
          <w:vertAlign w:val="superscript"/>
        </w:rPr>
        <w:t>_______________</w:t>
      </w:r>
    </w:p>
    <w:p w:rsidR="00707D3B" w:rsidRDefault="00621CB0">
      <w:pPr>
        <w:suppressLineNumbers/>
        <w:jc w:val="center"/>
      </w:pPr>
      <w:r>
        <w:rPr>
          <w:rFonts w:ascii="Times New Roman"/>
          <w:sz w:val="20"/>
        </w:rPr>
        <w:t>PETITION OF:</w:t>
      </w:r>
    </w:p>
    <w:p w:rsidR="00707D3B" w:rsidRDefault="00707D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7D3B">
            <w:tblPrEx>
              <w:tblCellMar>
                <w:top w:w="0" w:type="dxa"/>
                <w:bottom w:w="0" w:type="dxa"/>
              </w:tblCellMar>
            </w:tblPrEx>
            <w:tc>
              <w:tcPr>
                <w:tcW w:w="4500" w:type="dxa"/>
                <w:tcBorders>
                  <w:top w:val="nil"/>
                  <w:bottom w:val="single" w:sz="4" w:space="0" w:color="auto"/>
                  <w:right w:val="single" w:sz="4" w:space="0" w:color="auto"/>
                </w:tcBorders>
              </w:tcPr>
              <w:p w:rsidR="00707D3B" w:rsidRDefault="00621C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7D3B" w:rsidRDefault="00621CB0">
                <w:pPr>
                  <w:suppressLineNumbers/>
                  <w:spacing w:after="2"/>
                  <w:rPr>
                    <w:smallCaps/>
                  </w:rPr>
                </w:pPr>
                <w:r>
                  <w:rPr>
                    <w:rFonts w:ascii="Times New Roman"/>
                    <w:smallCaps/>
                    <w:sz w:val="24"/>
                  </w:rPr>
                  <w:t>District/Address:</w:t>
                </w:r>
              </w:p>
            </w:tc>
          </w:tr>
          <w:tr w:rsidR="00707D3B">
            <w:tblPrEx>
              <w:tblCellMar>
                <w:top w:w="0" w:type="dxa"/>
                <w:bottom w:w="0" w:type="dxa"/>
              </w:tblCellMar>
            </w:tblPrEx>
            <w:tc>
              <w:tcPr>
                <w:tcW w:w="4500" w:type="dxa"/>
              </w:tcPr>
              <w:p w:rsidR="00707D3B" w:rsidRDefault="00621CB0">
                <w:pPr>
                  <w:suppressLineNumbers/>
                  <w:spacing w:after="2"/>
                  <w:rPr>
                    <w:rFonts w:ascii="Times New Roman"/>
                  </w:rPr>
                </w:pPr>
                <w:r>
                  <w:rPr>
                    <w:rFonts w:ascii="Times New Roman"/>
                  </w:rPr>
                  <w:t>Moore, Richard (SEN)</w:t>
                </w:r>
              </w:p>
            </w:tc>
            <w:tc>
              <w:tcPr>
                <w:tcW w:w="4500" w:type="dxa"/>
              </w:tcPr>
              <w:p w:rsidR="00707D3B" w:rsidRDefault="00621CB0">
                <w:pPr>
                  <w:suppressLineNumbers/>
                  <w:spacing w:after="2"/>
                  <w:rPr>
                    <w:rFonts w:ascii="Times New Roman"/>
                  </w:rPr>
                </w:pPr>
                <w:r>
                  <w:rPr>
                    <w:rFonts w:ascii="Times New Roman"/>
                  </w:rPr>
                  <w:t>Worcester and Norfolk</w:t>
                </w:r>
              </w:p>
            </w:tc>
          </w:tr>
        </w:tbl>
      </w:sdtContent>
    </w:sdt>
    <w:p w:rsidR="00707D3B" w:rsidRDefault="00621CB0">
      <w:pPr>
        <w:suppressLineNumbers/>
      </w:pPr>
      <w:r>
        <w:br w:type="page"/>
      </w:r>
    </w:p>
    <w:p w:rsidR="00707D3B" w:rsidRDefault="00621CB0">
      <w:pPr>
        <w:suppressLineNumbers/>
        <w:spacing w:before="2" w:after="2"/>
        <w:jc w:val="center"/>
      </w:pPr>
      <w:r>
        <w:rPr>
          <w:rFonts w:ascii="Old English Text MT"/>
          <w:sz w:val="32"/>
        </w:rPr>
        <w:lastRenderedPageBreak/>
        <w:t>The Commonwealth of Massachusetts</w:t>
      </w:r>
      <w:r>
        <w:rPr>
          <w:rFonts w:ascii="Old English Text MT"/>
          <w:sz w:val="32"/>
        </w:rPr>
        <w:br/>
      </w:r>
    </w:p>
    <w:p w:rsidR="00707D3B" w:rsidRDefault="00621CB0">
      <w:pPr>
        <w:suppressLineNumbers/>
        <w:spacing w:after="2"/>
        <w:jc w:val="center"/>
      </w:pPr>
      <w:r>
        <w:rPr>
          <w:rFonts w:ascii="Times New Roman"/>
          <w:b/>
          <w:sz w:val="24"/>
          <w:vertAlign w:val="superscript"/>
        </w:rPr>
        <w:t>_______________</w:t>
      </w:r>
    </w:p>
    <w:p w:rsidR="00707D3B" w:rsidRDefault="00621CB0">
      <w:pPr>
        <w:suppressLineNumbers/>
        <w:spacing w:after="2"/>
        <w:jc w:val="center"/>
      </w:pPr>
      <w:r>
        <w:rPr>
          <w:rFonts w:ascii="Times New Roman"/>
          <w:b/>
          <w:sz w:val="18"/>
        </w:rPr>
        <w:t>In the Year Two Thousand and Nine</w:t>
      </w:r>
    </w:p>
    <w:p w:rsidR="00707D3B" w:rsidRDefault="00621CB0">
      <w:pPr>
        <w:suppressLineNumbers/>
        <w:spacing w:after="2"/>
        <w:jc w:val="center"/>
      </w:pPr>
      <w:r>
        <w:rPr>
          <w:rFonts w:ascii="Times New Roman"/>
          <w:b/>
          <w:sz w:val="24"/>
          <w:vertAlign w:val="superscript"/>
        </w:rPr>
        <w:t>_______________</w:t>
      </w:r>
    </w:p>
    <w:p w:rsidR="00707D3B" w:rsidRDefault="00621CB0">
      <w:pPr>
        <w:suppressLineNumbers/>
        <w:spacing w:after="2"/>
      </w:pPr>
      <w:r>
        <w:rPr>
          <w:sz w:val="14"/>
        </w:rPr>
        <w:br/>
      </w:r>
      <w:r>
        <w:br/>
      </w:r>
    </w:p>
    <w:p w:rsidR="00707D3B" w:rsidRDefault="00621CB0">
      <w:pPr>
        <w:suppressLineNumbers/>
      </w:pPr>
      <w:proofErr w:type="gramStart"/>
      <w:r>
        <w:rPr>
          <w:rFonts w:ascii="Times New Roman"/>
          <w:smallCaps/>
          <w:sz w:val="28"/>
        </w:rPr>
        <w:t>An Act Limiting the Implementation of Real ID.</w:t>
      </w:r>
      <w:proofErr w:type="gramEnd"/>
      <w:r>
        <w:br/>
      </w:r>
      <w:r>
        <w:br/>
      </w:r>
      <w:r>
        <w:br/>
      </w:r>
    </w:p>
    <w:p w:rsidR="00707D3B" w:rsidRDefault="00621C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1CB0" w:rsidRPr="00621CB0" w:rsidRDefault="00621CB0" w:rsidP="00621CB0">
      <w:pPr>
        <w:spacing w:line="480" w:lineRule="auto"/>
        <w:rPr>
          <w:rFonts w:ascii="Times New Roman"/>
          <w:sz w:val="24"/>
          <w:szCs w:val="24"/>
        </w:rPr>
      </w:pPr>
      <w:r w:rsidRPr="00621CB0">
        <w:rPr>
          <w:rFonts w:ascii="Times New Roman"/>
          <w:sz w:val="24"/>
          <w:szCs w:val="24"/>
        </w:rPr>
        <w:tab/>
      </w:r>
      <w:proofErr w:type="gramStart"/>
      <w:r w:rsidRPr="00621CB0">
        <w:rPr>
          <w:rFonts w:ascii="Times New Roman"/>
          <w:sz w:val="24"/>
          <w:szCs w:val="24"/>
        </w:rPr>
        <w:t>SECTION 1.</w:t>
      </w:r>
      <w:proofErr w:type="gramEnd"/>
      <w:r w:rsidRPr="00621CB0">
        <w:rPr>
          <w:rFonts w:ascii="Times New Roman"/>
          <w:sz w:val="24"/>
          <w:szCs w:val="24"/>
        </w:rPr>
        <w:t xml:space="preserve"> Title</w:t>
      </w:r>
    </w:p>
    <w:p w:rsidR="00621CB0" w:rsidRPr="00621CB0" w:rsidRDefault="00621CB0" w:rsidP="00621CB0">
      <w:pPr>
        <w:spacing w:line="480" w:lineRule="auto"/>
        <w:rPr>
          <w:rFonts w:ascii="Times New Roman"/>
          <w:sz w:val="24"/>
          <w:szCs w:val="24"/>
        </w:rPr>
      </w:pPr>
      <w:r w:rsidRPr="00621CB0">
        <w:rPr>
          <w:rFonts w:ascii="Times New Roman"/>
          <w:sz w:val="24"/>
          <w:szCs w:val="24"/>
        </w:rPr>
        <w:t>This act shall be known and may be cited as the Massachusetts REAL ID Act.</w:t>
      </w:r>
    </w:p>
    <w:p w:rsidR="00621CB0" w:rsidRPr="00621CB0" w:rsidRDefault="00621CB0" w:rsidP="00621CB0">
      <w:pPr>
        <w:spacing w:line="480" w:lineRule="auto"/>
        <w:rPr>
          <w:rFonts w:ascii="Times New Roman"/>
          <w:sz w:val="24"/>
          <w:szCs w:val="24"/>
        </w:rPr>
      </w:pPr>
      <w:proofErr w:type="gramStart"/>
      <w:r w:rsidRPr="00621CB0">
        <w:rPr>
          <w:rFonts w:ascii="Times New Roman"/>
          <w:sz w:val="24"/>
          <w:szCs w:val="24"/>
        </w:rPr>
        <w:t>SECTION 2.</w:t>
      </w:r>
      <w:proofErr w:type="gramEnd"/>
      <w:r w:rsidRPr="00621CB0">
        <w:rPr>
          <w:rFonts w:ascii="Times New Roman"/>
          <w:sz w:val="24"/>
          <w:szCs w:val="24"/>
        </w:rPr>
        <w:t xml:space="preserve"> Definitions</w:t>
      </w:r>
    </w:p>
    <w:p w:rsidR="00621CB0" w:rsidRPr="00621CB0" w:rsidRDefault="00621CB0" w:rsidP="00621CB0">
      <w:pPr>
        <w:spacing w:line="480" w:lineRule="auto"/>
        <w:rPr>
          <w:rFonts w:ascii="Times New Roman"/>
          <w:sz w:val="24"/>
          <w:szCs w:val="24"/>
        </w:rPr>
      </w:pPr>
      <w:r w:rsidRPr="00621CB0">
        <w:rPr>
          <w:rFonts w:ascii="Times New Roman"/>
          <w:sz w:val="24"/>
          <w:szCs w:val="24"/>
        </w:rPr>
        <w:t>For the purposes of this section the following words shall have the following meanings:</w:t>
      </w:r>
    </w:p>
    <w:p w:rsidR="00621CB0" w:rsidRPr="00621CB0" w:rsidRDefault="00621CB0" w:rsidP="00621CB0">
      <w:pPr>
        <w:spacing w:line="480" w:lineRule="auto"/>
        <w:rPr>
          <w:rFonts w:ascii="Times New Roman"/>
          <w:sz w:val="24"/>
          <w:szCs w:val="24"/>
        </w:rPr>
      </w:pPr>
      <w:proofErr w:type="gramStart"/>
      <w:r w:rsidRPr="00621CB0">
        <w:rPr>
          <w:rFonts w:ascii="Times New Roman"/>
          <w:sz w:val="24"/>
          <w:szCs w:val="24"/>
        </w:rPr>
        <w:t>“</w:t>
      </w:r>
      <w:r w:rsidRPr="00621CB0">
        <w:rPr>
          <w:rFonts w:ascii="Times New Roman"/>
          <w:sz w:val="24"/>
          <w:szCs w:val="24"/>
        </w:rPr>
        <w:t>Biometric data.</w:t>
      </w:r>
      <w:r w:rsidRPr="00621CB0">
        <w:rPr>
          <w:rFonts w:ascii="Times New Roman"/>
          <w:sz w:val="24"/>
          <w:szCs w:val="24"/>
        </w:rPr>
        <w:t>”</w:t>
      </w:r>
      <w:proofErr w:type="gramEnd"/>
      <w:r w:rsidRPr="00621CB0">
        <w:rPr>
          <w:rFonts w:ascii="Times New Roman"/>
          <w:sz w:val="24"/>
          <w:szCs w:val="24"/>
        </w:rPr>
        <w:t xml:space="preserve"> Information relating to a biological characteristic of an individual that makes that individual unique from any other individual, including, but not limited to, the following:</w:t>
      </w:r>
    </w:p>
    <w:p w:rsidR="00621CB0" w:rsidRPr="00621CB0" w:rsidRDefault="00621CB0" w:rsidP="00621CB0">
      <w:pPr>
        <w:spacing w:line="480" w:lineRule="auto"/>
        <w:rPr>
          <w:rFonts w:ascii="Times New Roman"/>
          <w:sz w:val="24"/>
          <w:szCs w:val="24"/>
        </w:rPr>
      </w:pPr>
      <w:r w:rsidRPr="00621CB0">
        <w:rPr>
          <w:rFonts w:ascii="Times New Roman"/>
          <w:sz w:val="24"/>
          <w:szCs w:val="24"/>
        </w:rPr>
        <w:t>(1)</w:t>
      </w:r>
      <w:r w:rsidRPr="00621CB0">
        <w:rPr>
          <w:rFonts w:ascii="Times New Roman"/>
          <w:sz w:val="24"/>
          <w:szCs w:val="24"/>
        </w:rPr>
        <w:tab/>
        <w:t xml:space="preserve">Fingerprints, palm prints and other </w:t>
      </w:r>
      <w:proofErr w:type="gramStart"/>
      <w:r w:rsidRPr="00621CB0">
        <w:rPr>
          <w:rFonts w:ascii="Times New Roman"/>
          <w:sz w:val="24"/>
          <w:szCs w:val="24"/>
        </w:rPr>
        <w:t>means</w:t>
      </w:r>
      <w:proofErr w:type="gramEnd"/>
      <w:r w:rsidRPr="00621CB0">
        <w:rPr>
          <w:rFonts w:ascii="Times New Roman"/>
          <w:sz w:val="24"/>
          <w:szCs w:val="24"/>
        </w:rPr>
        <w:t xml:space="preserve"> for measuring or recording ridge pattern or fingertip characteristics;</w:t>
      </w:r>
    </w:p>
    <w:p w:rsidR="00621CB0" w:rsidRPr="00621CB0" w:rsidRDefault="00621CB0" w:rsidP="00621CB0">
      <w:pPr>
        <w:spacing w:line="480" w:lineRule="auto"/>
        <w:rPr>
          <w:rFonts w:ascii="Times New Roman"/>
          <w:sz w:val="24"/>
          <w:szCs w:val="24"/>
        </w:rPr>
      </w:pPr>
      <w:r w:rsidRPr="00621CB0">
        <w:rPr>
          <w:rFonts w:ascii="Times New Roman"/>
          <w:sz w:val="24"/>
          <w:szCs w:val="24"/>
        </w:rPr>
        <w:t>(2)</w:t>
      </w:r>
      <w:r w:rsidRPr="00621CB0">
        <w:rPr>
          <w:rFonts w:ascii="Times New Roman"/>
          <w:sz w:val="24"/>
          <w:szCs w:val="24"/>
        </w:rPr>
        <w:tab/>
        <w:t>Facial feature pattern characteristics;</w:t>
      </w:r>
    </w:p>
    <w:p w:rsidR="00621CB0" w:rsidRPr="00621CB0" w:rsidRDefault="00621CB0" w:rsidP="00621CB0">
      <w:pPr>
        <w:spacing w:line="480" w:lineRule="auto"/>
        <w:rPr>
          <w:rFonts w:ascii="Times New Roman"/>
          <w:sz w:val="24"/>
          <w:szCs w:val="24"/>
        </w:rPr>
      </w:pPr>
      <w:r w:rsidRPr="00621CB0">
        <w:rPr>
          <w:rFonts w:ascii="Times New Roman"/>
          <w:sz w:val="24"/>
          <w:szCs w:val="24"/>
        </w:rPr>
        <w:t>(3)</w:t>
      </w:r>
      <w:r w:rsidRPr="00621CB0">
        <w:rPr>
          <w:rFonts w:ascii="Times New Roman"/>
          <w:sz w:val="24"/>
          <w:szCs w:val="24"/>
        </w:rPr>
        <w:tab/>
        <w:t>Behavior characteristics of a handwritten signature, such as shape, speed, pressure, pen angle or sequence;</w:t>
      </w:r>
    </w:p>
    <w:p w:rsidR="00621CB0" w:rsidRPr="00621CB0" w:rsidRDefault="00621CB0" w:rsidP="00621CB0">
      <w:pPr>
        <w:spacing w:line="480" w:lineRule="auto"/>
        <w:rPr>
          <w:rFonts w:ascii="Times New Roman"/>
          <w:sz w:val="24"/>
          <w:szCs w:val="24"/>
        </w:rPr>
      </w:pPr>
      <w:r w:rsidRPr="00621CB0">
        <w:rPr>
          <w:rFonts w:ascii="Times New Roman"/>
          <w:sz w:val="24"/>
          <w:szCs w:val="24"/>
        </w:rPr>
        <w:lastRenderedPageBreak/>
        <w:t>(4)</w:t>
      </w:r>
      <w:r w:rsidRPr="00621CB0">
        <w:rPr>
          <w:rFonts w:ascii="Times New Roman"/>
          <w:sz w:val="24"/>
          <w:szCs w:val="24"/>
        </w:rPr>
        <w:tab/>
        <w:t>Voice data used for comparing live speech with a previously created speech model of an individual</w:t>
      </w:r>
      <w:r w:rsidRPr="00621CB0">
        <w:rPr>
          <w:rFonts w:ascii="Times New Roman"/>
          <w:sz w:val="24"/>
          <w:szCs w:val="24"/>
        </w:rPr>
        <w:t>’</w:t>
      </w:r>
      <w:r w:rsidRPr="00621CB0">
        <w:rPr>
          <w:rFonts w:ascii="Times New Roman"/>
          <w:sz w:val="24"/>
          <w:szCs w:val="24"/>
        </w:rPr>
        <w:t>s voice;</w:t>
      </w:r>
    </w:p>
    <w:p w:rsidR="00621CB0" w:rsidRPr="00621CB0" w:rsidRDefault="00621CB0" w:rsidP="00621CB0">
      <w:pPr>
        <w:spacing w:line="480" w:lineRule="auto"/>
        <w:rPr>
          <w:rFonts w:ascii="Times New Roman"/>
          <w:sz w:val="24"/>
          <w:szCs w:val="24"/>
        </w:rPr>
      </w:pPr>
      <w:r w:rsidRPr="00621CB0">
        <w:rPr>
          <w:rFonts w:ascii="Times New Roman"/>
          <w:sz w:val="24"/>
          <w:szCs w:val="24"/>
        </w:rPr>
        <w:t>(5)</w:t>
      </w:r>
      <w:r w:rsidRPr="00621CB0">
        <w:rPr>
          <w:rFonts w:ascii="Times New Roman"/>
          <w:sz w:val="24"/>
          <w:szCs w:val="24"/>
        </w:rPr>
        <w:tab/>
        <w:t>Iris recognition data containing color or texture patterns or codes;</w:t>
      </w:r>
    </w:p>
    <w:p w:rsidR="00621CB0" w:rsidRPr="00621CB0" w:rsidRDefault="00621CB0" w:rsidP="00621CB0">
      <w:pPr>
        <w:spacing w:line="480" w:lineRule="auto"/>
        <w:rPr>
          <w:rFonts w:ascii="Times New Roman"/>
          <w:sz w:val="24"/>
          <w:szCs w:val="24"/>
        </w:rPr>
      </w:pPr>
      <w:r w:rsidRPr="00621CB0">
        <w:rPr>
          <w:rFonts w:ascii="Times New Roman"/>
          <w:sz w:val="24"/>
          <w:szCs w:val="24"/>
        </w:rPr>
        <w:t>(6)</w:t>
      </w:r>
      <w:r w:rsidRPr="00621CB0">
        <w:rPr>
          <w:rFonts w:ascii="Times New Roman"/>
          <w:sz w:val="24"/>
          <w:szCs w:val="24"/>
        </w:rPr>
        <w:tab/>
        <w:t>Keystroke dynamics, measuring pressure applied to key pads;</w:t>
      </w:r>
    </w:p>
    <w:p w:rsidR="00621CB0" w:rsidRPr="00621CB0" w:rsidRDefault="00621CB0" w:rsidP="00621CB0">
      <w:pPr>
        <w:spacing w:line="480" w:lineRule="auto"/>
        <w:rPr>
          <w:rFonts w:ascii="Times New Roman"/>
          <w:sz w:val="24"/>
          <w:szCs w:val="24"/>
        </w:rPr>
      </w:pPr>
      <w:r w:rsidRPr="00621CB0">
        <w:rPr>
          <w:rFonts w:ascii="Times New Roman"/>
          <w:sz w:val="24"/>
          <w:szCs w:val="24"/>
        </w:rPr>
        <w:t>(7)</w:t>
      </w:r>
      <w:r w:rsidRPr="00621CB0">
        <w:rPr>
          <w:rFonts w:ascii="Times New Roman"/>
          <w:sz w:val="24"/>
          <w:szCs w:val="24"/>
        </w:rPr>
        <w:tab/>
        <w:t>Hand geometry, measuring hand characteristics, including the shape and length of fingers, in three dimensions;</w:t>
      </w:r>
    </w:p>
    <w:p w:rsidR="00621CB0" w:rsidRPr="00621CB0" w:rsidRDefault="00621CB0" w:rsidP="00621CB0">
      <w:pPr>
        <w:spacing w:line="480" w:lineRule="auto"/>
        <w:rPr>
          <w:rFonts w:ascii="Times New Roman"/>
          <w:sz w:val="24"/>
          <w:szCs w:val="24"/>
        </w:rPr>
      </w:pPr>
      <w:r w:rsidRPr="00621CB0">
        <w:rPr>
          <w:rFonts w:ascii="Times New Roman"/>
          <w:sz w:val="24"/>
          <w:szCs w:val="24"/>
        </w:rPr>
        <w:t>(8)</w:t>
      </w:r>
      <w:r w:rsidRPr="00621CB0">
        <w:rPr>
          <w:rFonts w:ascii="Times New Roman"/>
          <w:sz w:val="24"/>
          <w:szCs w:val="24"/>
        </w:rPr>
        <w:tab/>
        <w:t>Retinal scans, reading through the pupil to measure blood vessels lining the retina;</w:t>
      </w:r>
    </w:p>
    <w:p w:rsidR="00621CB0" w:rsidRPr="00621CB0" w:rsidRDefault="00621CB0" w:rsidP="00621CB0">
      <w:pPr>
        <w:spacing w:line="480" w:lineRule="auto"/>
        <w:rPr>
          <w:rFonts w:ascii="Times New Roman"/>
          <w:sz w:val="24"/>
          <w:szCs w:val="24"/>
        </w:rPr>
      </w:pPr>
      <w:r w:rsidRPr="00621CB0">
        <w:rPr>
          <w:rFonts w:ascii="Times New Roman"/>
          <w:sz w:val="24"/>
          <w:szCs w:val="24"/>
        </w:rPr>
        <w:t>(9)</w:t>
      </w:r>
      <w:r w:rsidRPr="00621CB0">
        <w:rPr>
          <w:rFonts w:ascii="Times New Roman"/>
          <w:sz w:val="24"/>
          <w:szCs w:val="24"/>
        </w:rPr>
        <w:tab/>
        <w:t>Deoxyribonucleic acid or ribonucleic acid.</w:t>
      </w:r>
    </w:p>
    <w:p w:rsidR="00621CB0" w:rsidRPr="00621CB0" w:rsidRDefault="00621CB0" w:rsidP="00621CB0">
      <w:pPr>
        <w:spacing w:line="480" w:lineRule="auto"/>
        <w:rPr>
          <w:rFonts w:ascii="Times New Roman"/>
          <w:sz w:val="24"/>
          <w:szCs w:val="24"/>
        </w:rPr>
      </w:pPr>
      <w:proofErr w:type="gramStart"/>
      <w:r w:rsidRPr="00621CB0">
        <w:rPr>
          <w:rFonts w:ascii="Times New Roman"/>
          <w:sz w:val="24"/>
          <w:szCs w:val="24"/>
        </w:rPr>
        <w:t>“</w:t>
      </w:r>
      <w:r w:rsidRPr="00621CB0">
        <w:rPr>
          <w:rFonts w:ascii="Times New Roman"/>
          <w:sz w:val="24"/>
          <w:szCs w:val="24"/>
        </w:rPr>
        <w:t>Economic privacy.</w:t>
      </w:r>
      <w:r w:rsidRPr="00621CB0">
        <w:rPr>
          <w:rFonts w:ascii="Times New Roman"/>
          <w:sz w:val="24"/>
          <w:szCs w:val="24"/>
        </w:rPr>
        <w:t>”</w:t>
      </w:r>
      <w:proofErr w:type="gramEnd"/>
      <w:r w:rsidRPr="00621CB0">
        <w:rPr>
          <w:rFonts w:ascii="Times New Roman"/>
          <w:sz w:val="24"/>
          <w:szCs w:val="24"/>
        </w:rPr>
        <w:t xml:space="preserve">  The privacy of an individual that relates to a right, privilege or reasonable expectation that certain information is required by law to be held confidential or is otherwise considered to be confidential to that individual, including, but not limited to:</w:t>
      </w:r>
    </w:p>
    <w:p w:rsidR="00621CB0" w:rsidRPr="00621CB0" w:rsidRDefault="00621CB0" w:rsidP="00621CB0">
      <w:pPr>
        <w:spacing w:line="480" w:lineRule="auto"/>
        <w:rPr>
          <w:rFonts w:ascii="Times New Roman"/>
          <w:sz w:val="24"/>
          <w:szCs w:val="24"/>
        </w:rPr>
      </w:pPr>
      <w:r w:rsidRPr="00621CB0">
        <w:rPr>
          <w:rFonts w:ascii="Times New Roman"/>
          <w:sz w:val="24"/>
          <w:szCs w:val="24"/>
        </w:rPr>
        <w:t>1)</w:t>
      </w:r>
      <w:r w:rsidRPr="00621CB0">
        <w:rPr>
          <w:rFonts w:ascii="Times New Roman"/>
          <w:sz w:val="24"/>
          <w:szCs w:val="24"/>
        </w:rPr>
        <w:tab/>
        <w:t>Information included in a tax return required by law to be filed with the Federal, State, or local government;</w:t>
      </w:r>
    </w:p>
    <w:p w:rsidR="00621CB0" w:rsidRPr="00621CB0" w:rsidRDefault="00621CB0" w:rsidP="00621CB0">
      <w:pPr>
        <w:spacing w:line="480" w:lineRule="auto"/>
        <w:rPr>
          <w:rFonts w:ascii="Times New Roman"/>
          <w:sz w:val="24"/>
          <w:szCs w:val="24"/>
        </w:rPr>
      </w:pPr>
      <w:r w:rsidRPr="00621CB0">
        <w:rPr>
          <w:rFonts w:ascii="Times New Roman"/>
          <w:sz w:val="24"/>
          <w:szCs w:val="24"/>
        </w:rPr>
        <w:t>2)</w:t>
      </w:r>
      <w:r w:rsidRPr="00621CB0">
        <w:rPr>
          <w:rFonts w:ascii="Times New Roman"/>
          <w:sz w:val="24"/>
          <w:szCs w:val="24"/>
        </w:rPr>
        <w:tab/>
        <w:t>Information on financial transactions conducted by or on behalf of the individual;</w:t>
      </w:r>
    </w:p>
    <w:p w:rsidR="00621CB0" w:rsidRPr="00621CB0" w:rsidRDefault="00621CB0" w:rsidP="00621CB0">
      <w:pPr>
        <w:spacing w:line="480" w:lineRule="auto"/>
        <w:rPr>
          <w:rFonts w:ascii="Times New Roman"/>
          <w:sz w:val="24"/>
          <w:szCs w:val="24"/>
        </w:rPr>
      </w:pPr>
      <w:r w:rsidRPr="00621CB0">
        <w:rPr>
          <w:rFonts w:ascii="Times New Roman"/>
          <w:sz w:val="24"/>
          <w:szCs w:val="24"/>
        </w:rPr>
        <w:t>3)</w:t>
      </w:r>
      <w:r w:rsidRPr="00621CB0">
        <w:rPr>
          <w:rFonts w:ascii="Times New Roman"/>
          <w:sz w:val="24"/>
          <w:szCs w:val="24"/>
        </w:rPr>
        <w:tab/>
        <w:t>Information of investment transactions conducted by or on behalf of the individual.</w:t>
      </w:r>
    </w:p>
    <w:p w:rsidR="00621CB0" w:rsidRPr="00621CB0" w:rsidRDefault="00621CB0" w:rsidP="00621CB0">
      <w:pPr>
        <w:spacing w:line="480" w:lineRule="auto"/>
        <w:rPr>
          <w:rFonts w:ascii="Times New Roman"/>
          <w:sz w:val="24"/>
          <w:szCs w:val="24"/>
        </w:rPr>
      </w:pPr>
      <w:proofErr w:type="gramStart"/>
      <w:r w:rsidRPr="00621CB0">
        <w:rPr>
          <w:rFonts w:ascii="Times New Roman"/>
          <w:sz w:val="24"/>
          <w:szCs w:val="24"/>
        </w:rPr>
        <w:t>“</w:t>
      </w:r>
      <w:r w:rsidRPr="00621CB0">
        <w:rPr>
          <w:rFonts w:ascii="Times New Roman"/>
          <w:sz w:val="24"/>
          <w:szCs w:val="24"/>
        </w:rPr>
        <w:t>REAL ID Act of 2005.</w:t>
      </w:r>
      <w:r w:rsidRPr="00621CB0">
        <w:rPr>
          <w:rFonts w:ascii="Times New Roman"/>
          <w:sz w:val="24"/>
          <w:szCs w:val="24"/>
        </w:rPr>
        <w:t>”</w:t>
      </w:r>
      <w:proofErr w:type="gramEnd"/>
      <w:r w:rsidRPr="00621CB0">
        <w:rPr>
          <w:rFonts w:ascii="Times New Roman"/>
          <w:sz w:val="24"/>
          <w:szCs w:val="24"/>
        </w:rPr>
        <w:t xml:space="preserve">  </w:t>
      </w:r>
      <w:proofErr w:type="gramStart"/>
      <w:r w:rsidRPr="00621CB0">
        <w:rPr>
          <w:rFonts w:ascii="Times New Roman"/>
          <w:sz w:val="24"/>
          <w:szCs w:val="24"/>
        </w:rPr>
        <w:t>Division B of the Emergency Supplemental Appropriations Act for Defense, the Global War on Terror and Tsunami Relief, 2005 (Public Law 109-13, 119 Stat. 302).</w:t>
      </w:r>
      <w:proofErr w:type="gramEnd"/>
      <w:r w:rsidRPr="00621CB0">
        <w:rPr>
          <w:rFonts w:ascii="Times New Roman"/>
          <w:sz w:val="24"/>
          <w:szCs w:val="24"/>
        </w:rPr>
        <w:t xml:space="preserve">  </w:t>
      </w:r>
    </w:p>
    <w:p w:rsidR="00621CB0" w:rsidRPr="00621CB0" w:rsidRDefault="00621CB0" w:rsidP="00621CB0">
      <w:pPr>
        <w:spacing w:line="480" w:lineRule="auto"/>
        <w:rPr>
          <w:rFonts w:ascii="Times New Roman"/>
          <w:sz w:val="24"/>
          <w:szCs w:val="24"/>
        </w:rPr>
      </w:pPr>
      <w:proofErr w:type="gramStart"/>
      <w:r w:rsidRPr="00621CB0">
        <w:rPr>
          <w:rFonts w:ascii="Times New Roman"/>
          <w:sz w:val="24"/>
          <w:szCs w:val="24"/>
        </w:rPr>
        <w:t>SECTION 3.</w:t>
      </w:r>
      <w:proofErr w:type="gramEnd"/>
      <w:r w:rsidRPr="00621CB0">
        <w:rPr>
          <w:rFonts w:ascii="Times New Roman"/>
          <w:sz w:val="24"/>
          <w:szCs w:val="24"/>
        </w:rPr>
        <w:t xml:space="preserve">  </w:t>
      </w:r>
      <w:proofErr w:type="gramStart"/>
      <w:r w:rsidRPr="00621CB0">
        <w:rPr>
          <w:rFonts w:ascii="Times New Roman"/>
          <w:sz w:val="24"/>
          <w:szCs w:val="24"/>
        </w:rPr>
        <w:t>Participation in the REAL ID Act of 2005.</w:t>
      </w:r>
      <w:proofErr w:type="gramEnd"/>
    </w:p>
    <w:p w:rsidR="00621CB0" w:rsidRPr="00621CB0" w:rsidRDefault="00621CB0" w:rsidP="00621CB0">
      <w:pPr>
        <w:spacing w:line="480" w:lineRule="auto"/>
        <w:rPr>
          <w:rFonts w:ascii="Times New Roman"/>
          <w:sz w:val="24"/>
          <w:szCs w:val="24"/>
        </w:rPr>
      </w:pPr>
      <w:r w:rsidRPr="00621CB0">
        <w:rPr>
          <w:rFonts w:ascii="Times New Roman"/>
          <w:sz w:val="24"/>
          <w:szCs w:val="24"/>
        </w:rPr>
        <w:lastRenderedPageBreak/>
        <w:t xml:space="preserve">Neither the Governor nor the Executive Office of Transportation, or any other agency within the Commonwealth shall participate in the compliance of any provision of the REAL ID Act of 2005 until the Department of Homeland Security expressly guarantees, through adequately defined safeguards, that implementation of the REAL ID Act of 2005 will not compromise the economic privacy or biometric data of any resident of the Commonwealth.  The provisions of the REAL ID Act of 2005 shall not be implemented until all costs of implementation, aside from those necessary for routine improvements, have been met through Federal funding.  </w:t>
      </w:r>
    </w:p>
    <w:p w:rsidR="00621CB0" w:rsidRPr="00621CB0" w:rsidRDefault="00621CB0" w:rsidP="00621CB0">
      <w:pPr>
        <w:spacing w:line="480" w:lineRule="auto"/>
        <w:rPr>
          <w:rFonts w:ascii="Times New Roman"/>
          <w:sz w:val="24"/>
          <w:szCs w:val="24"/>
        </w:rPr>
      </w:pPr>
      <w:proofErr w:type="gramStart"/>
      <w:r w:rsidRPr="00621CB0">
        <w:rPr>
          <w:rFonts w:ascii="Times New Roman"/>
          <w:sz w:val="24"/>
          <w:szCs w:val="24"/>
        </w:rPr>
        <w:t>SECTION 4.</w:t>
      </w:r>
      <w:proofErr w:type="gramEnd"/>
      <w:r w:rsidRPr="00621CB0">
        <w:rPr>
          <w:rFonts w:ascii="Times New Roman"/>
          <w:sz w:val="24"/>
          <w:szCs w:val="24"/>
        </w:rPr>
        <w:t xml:space="preserve">  </w:t>
      </w:r>
      <w:proofErr w:type="gramStart"/>
      <w:r w:rsidRPr="00621CB0">
        <w:rPr>
          <w:rFonts w:ascii="Times New Roman"/>
          <w:sz w:val="24"/>
          <w:szCs w:val="24"/>
        </w:rPr>
        <w:t>Legal challenge.</w:t>
      </w:r>
      <w:proofErr w:type="gramEnd"/>
    </w:p>
    <w:p w:rsidR="00621CB0" w:rsidRPr="00621CB0" w:rsidRDefault="00621CB0" w:rsidP="00621CB0">
      <w:pPr>
        <w:spacing w:line="480" w:lineRule="auto"/>
        <w:rPr>
          <w:rFonts w:ascii="Times New Roman"/>
          <w:sz w:val="24"/>
          <w:szCs w:val="24"/>
        </w:rPr>
      </w:pPr>
      <w:r w:rsidRPr="00621CB0">
        <w:rPr>
          <w:rFonts w:ascii="Times New Roman"/>
          <w:sz w:val="24"/>
          <w:szCs w:val="24"/>
        </w:rPr>
        <w:t>Either the Governor or the Attorney General may file an action in a court of competent jurisdiction to challenge the constitutionality or legality of the REAL ID Act of 2005.</w:t>
      </w:r>
    </w:p>
    <w:p w:rsidR="00621CB0" w:rsidRPr="00621CB0" w:rsidRDefault="00621CB0" w:rsidP="00621CB0">
      <w:pPr>
        <w:spacing w:line="480" w:lineRule="auto"/>
        <w:rPr>
          <w:rFonts w:ascii="Times New Roman"/>
          <w:sz w:val="24"/>
          <w:szCs w:val="24"/>
        </w:rPr>
      </w:pPr>
      <w:proofErr w:type="gramStart"/>
      <w:r w:rsidRPr="00621CB0">
        <w:rPr>
          <w:rFonts w:ascii="Times New Roman"/>
          <w:sz w:val="24"/>
          <w:szCs w:val="24"/>
        </w:rPr>
        <w:t>SECTION 5.</w:t>
      </w:r>
      <w:proofErr w:type="gramEnd"/>
      <w:r w:rsidRPr="00621CB0">
        <w:rPr>
          <w:rFonts w:ascii="Times New Roman"/>
          <w:sz w:val="24"/>
          <w:szCs w:val="24"/>
        </w:rPr>
        <w:t xml:space="preserve"> </w:t>
      </w:r>
      <w:proofErr w:type="gramStart"/>
      <w:r w:rsidRPr="00621CB0">
        <w:rPr>
          <w:rFonts w:ascii="Times New Roman"/>
          <w:sz w:val="24"/>
          <w:szCs w:val="24"/>
        </w:rPr>
        <w:t>Effective date.</w:t>
      </w:r>
      <w:proofErr w:type="gramEnd"/>
    </w:p>
    <w:p w:rsidR="00707D3B" w:rsidRPr="00621CB0" w:rsidRDefault="00621CB0" w:rsidP="00621CB0">
      <w:pPr>
        <w:spacing w:line="480" w:lineRule="auto"/>
        <w:rPr>
          <w:sz w:val="24"/>
          <w:szCs w:val="24"/>
        </w:rPr>
      </w:pPr>
      <w:r w:rsidRPr="00621CB0">
        <w:rPr>
          <w:rFonts w:ascii="Times New Roman"/>
          <w:sz w:val="24"/>
          <w:szCs w:val="24"/>
        </w:rPr>
        <w:t>This act shall take effect upon passage.</w:t>
      </w:r>
    </w:p>
    <w:sectPr w:rsidR="00707D3B" w:rsidRPr="00621CB0" w:rsidSect="00707D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7D3B"/>
    <w:rsid w:val="00621CB0"/>
    <w:rsid w:val="00707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B0"/>
    <w:rPr>
      <w:rFonts w:ascii="Tahoma" w:hAnsi="Tahoma" w:cs="Tahoma"/>
      <w:sz w:val="16"/>
      <w:szCs w:val="16"/>
    </w:rPr>
  </w:style>
  <w:style w:type="character" w:styleId="LineNumber">
    <w:name w:val="line number"/>
    <w:basedOn w:val="DefaultParagraphFont"/>
    <w:uiPriority w:val="99"/>
    <w:semiHidden/>
    <w:unhideWhenUsed/>
    <w:rsid w:val="00621C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3188</Characters>
  <Application>Microsoft Office Word</Application>
  <DocSecurity>0</DocSecurity>
  <Lines>26</Lines>
  <Paragraphs>7</Paragraphs>
  <ScaleCrop>false</ScaleCrop>
  <Company>Massachusetts Legislature</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2009-01-05T15:00:00Z</dcterms:created>
  <dcterms:modified xsi:type="dcterms:W3CDTF">2009-01-05T15:00:00Z</dcterms:modified>
</cp:coreProperties>
</file>