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FE" w:rsidRDefault="001D50FB">
      <w:pPr>
        <w:suppressLineNumbers/>
        <w:spacing w:after="2"/>
        <w:jc w:val="center"/>
      </w:pPr>
      <w:r>
        <w:rPr>
          <w:rFonts w:ascii="Arial"/>
          <w:sz w:val="18"/>
        </w:rPr>
        <w:t>SENATE DOCKET, NO.         FILED ON: 1/12/2009</w:t>
      </w:r>
    </w:p>
    <w:p w:rsidR="00415FFE" w:rsidRDefault="001D50F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D50FB" w:rsidP="00DB534B">
            <w:pPr>
              <w:suppressLineNumbers/>
              <w:jc w:val="right"/>
              <w:rPr>
                <w:b/>
                <w:sz w:val="28"/>
              </w:rPr>
            </w:pPr>
          </w:p>
        </w:tc>
      </w:tr>
    </w:tbl>
    <w:p w:rsidR="00415FFE" w:rsidRDefault="001D50FB">
      <w:pPr>
        <w:suppressLineNumbers/>
        <w:spacing w:before="2" w:after="2"/>
        <w:jc w:val="center"/>
      </w:pPr>
      <w:r>
        <w:rPr>
          <w:rFonts w:ascii="Old English Text MT"/>
          <w:sz w:val="32"/>
        </w:rPr>
        <w:t>The Commonwealth of Massachusetts</w:t>
      </w:r>
    </w:p>
    <w:p w:rsidR="00415FFE" w:rsidRDefault="001D50FB">
      <w:pPr>
        <w:suppressLineNumbers/>
        <w:spacing w:after="2"/>
        <w:jc w:val="center"/>
      </w:pPr>
      <w:r>
        <w:rPr>
          <w:rFonts w:ascii="Times New Roman"/>
          <w:b/>
          <w:sz w:val="32"/>
          <w:vertAlign w:val="superscript"/>
        </w:rPr>
        <w:t>_______________</w:t>
      </w:r>
    </w:p>
    <w:p w:rsidR="00415FFE" w:rsidRDefault="001D50FB">
      <w:pPr>
        <w:suppressLineNumbers/>
        <w:spacing w:before="2"/>
        <w:jc w:val="center"/>
      </w:pPr>
      <w:r>
        <w:rPr>
          <w:rFonts w:ascii="Times New Roman"/>
          <w:sz w:val="20"/>
        </w:rPr>
        <w:t>PRESENTED BY:</w:t>
      </w:r>
    </w:p>
    <w:p w:rsidR="00415FFE" w:rsidRDefault="001D50FB">
      <w:pPr>
        <w:suppressLineNumbers/>
        <w:spacing w:after="2"/>
        <w:jc w:val="center"/>
      </w:pPr>
      <w:r>
        <w:rPr>
          <w:rFonts w:ascii="Times New Roman"/>
          <w:b/>
          <w:sz w:val="24"/>
        </w:rPr>
        <w:t>Ms. Creem</w:t>
      </w:r>
    </w:p>
    <w:p w:rsidR="00415FFE" w:rsidRDefault="001D50FB">
      <w:pPr>
        <w:suppressLineNumbers/>
        <w:jc w:val="center"/>
      </w:pPr>
      <w:r>
        <w:rPr>
          <w:rFonts w:ascii="Times New Roman"/>
          <w:b/>
          <w:sz w:val="32"/>
          <w:vertAlign w:val="superscript"/>
        </w:rPr>
        <w:t>_______________</w:t>
      </w:r>
    </w:p>
    <w:p w:rsidR="00415FFE" w:rsidRDefault="001D50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15FFE" w:rsidRDefault="001D50FB">
      <w:pPr>
        <w:suppressLineNumbers/>
      </w:pPr>
      <w:r>
        <w:rPr>
          <w:rFonts w:ascii="Times New Roman"/>
          <w:sz w:val="20"/>
        </w:rPr>
        <w:tab/>
        <w:t>The undersigned legislators and/or citizens respectfully petition for the passage of the accompanying bill:</w:t>
      </w:r>
    </w:p>
    <w:p w:rsidR="00415FFE" w:rsidRDefault="001D50FB">
      <w:pPr>
        <w:suppressLineNumbers/>
        <w:spacing w:after="2"/>
        <w:jc w:val="center"/>
      </w:pPr>
      <w:proofErr w:type="gramStart"/>
      <w:r>
        <w:rPr>
          <w:rFonts w:ascii="Times New Roman"/>
          <w:sz w:val="24"/>
        </w:rPr>
        <w:t>An Act establishing the crim</w:t>
      </w:r>
      <w:r>
        <w:rPr>
          <w:rFonts w:ascii="Times New Roman"/>
          <w:sz w:val="24"/>
        </w:rPr>
        <w:t>e of money laundering.</w:t>
      </w:r>
      <w:proofErr w:type="gramEnd"/>
    </w:p>
    <w:p w:rsidR="00415FFE" w:rsidRDefault="001D50FB">
      <w:pPr>
        <w:suppressLineNumbers/>
        <w:spacing w:after="2"/>
        <w:jc w:val="center"/>
      </w:pPr>
      <w:r>
        <w:rPr>
          <w:rFonts w:ascii="Times New Roman"/>
          <w:b/>
          <w:sz w:val="32"/>
          <w:vertAlign w:val="superscript"/>
        </w:rPr>
        <w:t>_______________</w:t>
      </w:r>
    </w:p>
    <w:p w:rsidR="00415FFE" w:rsidRDefault="001D50FB">
      <w:pPr>
        <w:suppressLineNumbers/>
        <w:jc w:val="center"/>
      </w:pPr>
      <w:r>
        <w:rPr>
          <w:rFonts w:ascii="Times New Roman"/>
          <w:sz w:val="20"/>
        </w:rPr>
        <w:t>PETITION OF:</w:t>
      </w:r>
    </w:p>
    <w:p w:rsidR="00415FFE" w:rsidRDefault="00415F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15FFE">
            <w:tblPrEx>
              <w:tblCellMar>
                <w:top w:w="0" w:type="dxa"/>
                <w:bottom w:w="0" w:type="dxa"/>
              </w:tblCellMar>
            </w:tblPrEx>
            <w:tc>
              <w:tcPr>
                <w:tcW w:w="4500" w:type="dxa"/>
                <w:tcBorders>
                  <w:top w:val="nil"/>
                  <w:bottom w:val="single" w:sz="4" w:space="0" w:color="auto"/>
                  <w:right w:val="single" w:sz="4" w:space="0" w:color="auto"/>
                </w:tcBorders>
              </w:tcPr>
              <w:p w:rsidR="00415FFE" w:rsidRDefault="001D50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15FFE" w:rsidRDefault="001D50FB">
                <w:pPr>
                  <w:suppressLineNumbers/>
                  <w:spacing w:after="2"/>
                  <w:rPr>
                    <w:smallCaps/>
                  </w:rPr>
                </w:pPr>
                <w:r>
                  <w:rPr>
                    <w:rFonts w:ascii="Times New Roman"/>
                    <w:smallCaps/>
                    <w:sz w:val="24"/>
                  </w:rPr>
                  <w:t>District/Address:</w:t>
                </w:r>
              </w:p>
            </w:tc>
          </w:tr>
          <w:tr w:rsidR="00415FFE">
            <w:tblPrEx>
              <w:tblCellMar>
                <w:top w:w="0" w:type="dxa"/>
                <w:bottom w:w="0" w:type="dxa"/>
              </w:tblCellMar>
            </w:tblPrEx>
            <w:tc>
              <w:tcPr>
                <w:tcW w:w="4500" w:type="dxa"/>
              </w:tcPr>
              <w:p w:rsidR="00415FFE" w:rsidRDefault="001D50FB">
                <w:pPr>
                  <w:suppressLineNumbers/>
                  <w:spacing w:after="2"/>
                  <w:rPr>
                    <w:rFonts w:ascii="Times New Roman"/>
                  </w:rPr>
                </w:pPr>
                <w:r>
                  <w:rPr>
                    <w:rFonts w:ascii="Times New Roman"/>
                  </w:rPr>
                  <w:t>Ms. Creem</w:t>
                </w:r>
              </w:p>
            </w:tc>
            <w:tc>
              <w:tcPr>
                <w:tcW w:w="4500" w:type="dxa"/>
              </w:tcPr>
              <w:p w:rsidR="00415FFE" w:rsidRDefault="001D50FB">
                <w:pPr>
                  <w:suppressLineNumbers/>
                  <w:spacing w:after="2"/>
                  <w:rPr>
                    <w:rFonts w:ascii="Times New Roman"/>
                  </w:rPr>
                </w:pPr>
                <w:r>
                  <w:rPr>
                    <w:rFonts w:ascii="Times New Roman"/>
                  </w:rPr>
                  <w:t>First Middlesex and Norfolk</w:t>
                </w:r>
              </w:p>
            </w:tc>
          </w:tr>
        </w:tbl>
      </w:sdtContent>
    </w:sdt>
    <w:p w:rsidR="00415FFE" w:rsidRDefault="001D50FB">
      <w:pPr>
        <w:suppressLineNumbers/>
      </w:pPr>
      <w:r>
        <w:br w:type="page"/>
      </w:r>
    </w:p>
    <w:p w:rsidR="00415FFE" w:rsidRDefault="001D50FB">
      <w:pPr>
        <w:suppressLineNumbers/>
        <w:jc w:val="center"/>
      </w:pPr>
      <w:r>
        <w:rPr>
          <w:rFonts w:ascii="Times New Roman"/>
          <w:sz w:val="24"/>
        </w:rPr>
        <w:lastRenderedPageBreak/>
        <w:t>[SIMILAR MATTER FILED IN PREVIOUS SESSION</w:t>
      </w:r>
      <w:r>
        <w:rPr>
          <w:rFonts w:ascii="Times New Roman"/>
          <w:sz w:val="24"/>
        </w:rPr>
        <w:br/>
        <w:t>SEE SENATE, NO. S00899 OF 2007-2008.]</w:t>
      </w:r>
    </w:p>
    <w:p w:rsidR="00415FFE" w:rsidRDefault="001D50FB">
      <w:pPr>
        <w:suppressLineNumbers/>
        <w:spacing w:before="2" w:after="2"/>
        <w:jc w:val="center"/>
      </w:pPr>
      <w:r>
        <w:rPr>
          <w:rFonts w:ascii="Old English Text MT"/>
          <w:sz w:val="32"/>
        </w:rPr>
        <w:t>The Commonwealth of Massachusetts</w:t>
      </w:r>
      <w:r>
        <w:rPr>
          <w:rFonts w:ascii="Old English Text MT"/>
          <w:sz w:val="32"/>
        </w:rPr>
        <w:br/>
      </w:r>
    </w:p>
    <w:p w:rsidR="00415FFE" w:rsidRDefault="001D50FB">
      <w:pPr>
        <w:suppressLineNumbers/>
        <w:spacing w:after="2"/>
        <w:jc w:val="center"/>
      </w:pPr>
      <w:r>
        <w:rPr>
          <w:rFonts w:ascii="Times New Roman"/>
          <w:b/>
          <w:sz w:val="24"/>
          <w:vertAlign w:val="superscript"/>
        </w:rPr>
        <w:t>_______________</w:t>
      </w:r>
    </w:p>
    <w:p w:rsidR="00415FFE" w:rsidRDefault="001D50FB">
      <w:pPr>
        <w:suppressLineNumbers/>
        <w:spacing w:after="2"/>
        <w:jc w:val="center"/>
      </w:pPr>
      <w:r>
        <w:rPr>
          <w:rFonts w:ascii="Times New Roman"/>
          <w:b/>
          <w:sz w:val="18"/>
        </w:rPr>
        <w:t>In the Year Two Thousand and Nine</w:t>
      </w:r>
    </w:p>
    <w:p w:rsidR="00415FFE" w:rsidRDefault="001D50FB">
      <w:pPr>
        <w:suppressLineNumbers/>
        <w:spacing w:after="2"/>
        <w:jc w:val="center"/>
      </w:pPr>
      <w:r>
        <w:rPr>
          <w:rFonts w:ascii="Times New Roman"/>
          <w:b/>
          <w:sz w:val="24"/>
          <w:vertAlign w:val="superscript"/>
        </w:rPr>
        <w:t>_______________</w:t>
      </w:r>
    </w:p>
    <w:p w:rsidR="00415FFE" w:rsidRDefault="001D50FB">
      <w:pPr>
        <w:suppressLineNumbers/>
        <w:spacing w:after="2"/>
      </w:pPr>
      <w:r>
        <w:rPr>
          <w:sz w:val="14"/>
        </w:rPr>
        <w:br/>
      </w:r>
      <w:r>
        <w:br/>
      </w:r>
    </w:p>
    <w:p w:rsidR="00415FFE" w:rsidRDefault="001D50FB">
      <w:pPr>
        <w:suppressLineNumbers/>
      </w:pPr>
      <w:proofErr w:type="gramStart"/>
      <w:r>
        <w:rPr>
          <w:rFonts w:ascii="Times New Roman"/>
          <w:smallCaps/>
          <w:sz w:val="28"/>
        </w:rPr>
        <w:t>An Act establishing the crime of money laundering.</w:t>
      </w:r>
      <w:proofErr w:type="gramEnd"/>
      <w:r>
        <w:br/>
      </w:r>
      <w:r>
        <w:br/>
      </w:r>
      <w:r>
        <w:br/>
      </w:r>
    </w:p>
    <w:p w:rsidR="00415FFE" w:rsidRDefault="001D50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D50FB" w:rsidRDefault="001D50FB" w:rsidP="001D50FB">
      <w:pPr>
        <w:pStyle w:val="NormalWeb"/>
        <w:spacing w:line="480" w:lineRule="auto"/>
      </w:pPr>
      <w:r>
        <w:rPr>
          <w:sz w:val="22"/>
        </w:rPr>
        <w:tab/>
      </w:r>
      <w:proofErr w:type="gramStart"/>
      <w:r>
        <w:rPr>
          <w:rStyle w:val="grame"/>
        </w:rPr>
        <w:t>SECTION 1.</w:t>
      </w:r>
      <w:proofErr w:type="gramEnd"/>
      <w:r>
        <w:t xml:space="preserve"> The General Court hereby finds and declares the following:</w:t>
      </w:r>
    </w:p>
    <w:p w:rsidR="001D50FB" w:rsidRDefault="001D50FB" w:rsidP="001D50FB">
      <w:pPr>
        <w:pStyle w:val="NormalWeb"/>
        <w:spacing w:line="480" w:lineRule="auto"/>
      </w:pPr>
      <w:r>
        <w:t>a. Persons who engage in criminal activity such as drug trafficking, organized crime and terror organizations have utilized the practice of money laundering, which takes illegally acquired income and makes that money appear to be legitimate.</w:t>
      </w:r>
    </w:p>
    <w:p w:rsidR="001D50FB" w:rsidRDefault="001D50FB" w:rsidP="001D50FB">
      <w:pPr>
        <w:pStyle w:val="NormalWeb"/>
        <w:spacing w:line="480" w:lineRule="auto"/>
      </w:pPr>
      <w:r>
        <w:t>b. Money laundering increases the threat posed by serious crime by facilitating the underlying crime and providing funds for reinvestment that allow a criminal enterprise to continue its operations.</w:t>
      </w:r>
    </w:p>
    <w:p w:rsidR="001D50FB" w:rsidRDefault="001D50FB" w:rsidP="001D50FB">
      <w:pPr>
        <w:pStyle w:val="NormalWeb"/>
        <w:spacing w:line="480" w:lineRule="auto"/>
      </w:pPr>
      <w:r>
        <w:t xml:space="preserve">c. In 1986, the President’s Commission on Organized Crime called the detection and prevention of money laundering a “promising weapon against organized crime.”  The Commission also identified a “critical need” for greater cooperation between state and federal officials to combat the problem of money laundering. </w:t>
      </w:r>
    </w:p>
    <w:p w:rsidR="001D50FB" w:rsidRDefault="001D50FB" w:rsidP="001D50FB">
      <w:pPr>
        <w:pStyle w:val="NormalWeb"/>
        <w:spacing w:line="480" w:lineRule="auto"/>
      </w:pPr>
      <w:r>
        <w:lastRenderedPageBreak/>
        <w:t xml:space="preserve">d. In October 1995, President Clinton, in an address to the United Nations General Assembly identified money laundering, along with drug trafficking and terrorism, as a threat to global peace and freedom. </w:t>
      </w:r>
    </w:p>
    <w:p w:rsidR="001D50FB" w:rsidRDefault="001D50FB" w:rsidP="001D50FB">
      <w:pPr>
        <w:pStyle w:val="NormalWeb"/>
        <w:spacing w:line="480" w:lineRule="auto"/>
      </w:pPr>
      <w:r>
        <w:t>e. In the wake of September 11, 2001, two Boston residents were charged by federal authorities with running an illegal money transfer operation in Massachusetts that funneled money to terrorist cells operating in the Boston area.</w:t>
      </w:r>
    </w:p>
    <w:p w:rsidR="001D50FB" w:rsidRDefault="001D50FB" w:rsidP="001D50FB">
      <w:pPr>
        <w:pStyle w:val="NormalWeb"/>
        <w:spacing w:line="480" w:lineRule="auto"/>
      </w:pPr>
      <w:r>
        <w:t> f. Therefore, in order to safeguard the public interest and stop the conversion of ill-gotten criminal profits, effective criminal and civil sanctions are needed to deter and punish those who are converting illegal profits, those who are providing a method of hiding the true source of funds, and those who facilitate such activities.</w:t>
      </w:r>
    </w:p>
    <w:p w:rsidR="001D50FB" w:rsidRDefault="001D50FB" w:rsidP="001D50FB">
      <w:pPr>
        <w:pStyle w:val="NormalWeb"/>
        <w:spacing w:line="480" w:lineRule="auto"/>
      </w:pPr>
      <w:proofErr w:type="gramStart"/>
      <w:r>
        <w:rPr>
          <w:rStyle w:val="grame"/>
        </w:rPr>
        <w:t>SECTION 2.</w:t>
      </w:r>
      <w:proofErr w:type="gramEnd"/>
      <w:r>
        <w:t>  The General Laws, as appearing in the 2000 Official Edition, are hereby amended by adding after chapter 267 the following new chapter:-</w:t>
      </w:r>
    </w:p>
    <w:p w:rsidR="001D50FB" w:rsidRDefault="001D50FB" w:rsidP="001D50FB">
      <w:pPr>
        <w:pStyle w:val="NormalWeb"/>
        <w:spacing w:line="480" w:lineRule="auto"/>
        <w:jc w:val="center"/>
      </w:pPr>
      <w:r>
        <w:t>Chapter 267A</w:t>
      </w:r>
    </w:p>
    <w:p w:rsidR="001D50FB" w:rsidRDefault="001D50FB" w:rsidP="001D50FB">
      <w:pPr>
        <w:pStyle w:val="NormalWeb"/>
        <w:spacing w:line="480" w:lineRule="auto"/>
        <w:jc w:val="center"/>
      </w:pPr>
      <w:r>
        <w:t>Money Laundering</w:t>
      </w:r>
    </w:p>
    <w:p w:rsidR="001D50FB" w:rsidRDefault="001D50FB" w:rsidP="001D50FB">
      <w:pPr>
        <w:pStyle w:val="NormalWeb"/>
        <w:spacing w:line="480" w:lineRule="auto"/>
      </w:pPr>
      <w:proofErr w:type="gramStart"/>
      <w:r>
        <w:rPr>
          <w:rStyle w:val="grame"/>
        </w:rPr>
        <w:t>Section 1.</w:t>
      </w:r>
      <w:proofErr w:type="gramEnd"/>
      <w:r>
        <w:t>  As used in this chapter, the following words shall have the following meanings:</w:t>
      </w:r>
    </w:p>
    <w:p w:rsidR="001D50FB" w:rsidRDefault="001D50FB" w:rsidP="001D50FB">
      <w:pPr>
        <w:pStyle w:val="NormalWeb"/>
        <w:spacing w:line="480" w:lineRule="auto"/>
      </w:pPr>
      <w:r>
        <w:t>“Conducts”, initiates, concludes or participates in a transaction.</w:t>
      </w:r>
    </w:p>
    <w:p w:rsidR="001D50FB" w:rsidRDefault="001D50FB" w:rsidP="001D50FB">
      <w:pPr>
        <w:pStyle w:val="NormalWeb"/>
        <w:spacing w:line="480" w:lineRule="auto"/>
      </w:pPr>
      <w:r>
        <w:t>“Criminal activity”, a criminal offense punishable under the laws of the commonwealth by imprisonment in a state prison or from a criminal offense committed in another jurisdiction punishable under the laws of that jurisdiction as a felony.</w:t>
      </w:r>
    </w:p>
    <w:p w:rsidR="001D50FB" w:rsidRDefault="001D50FB" w:rsidP="001D50FB">
      <w:pPr>
        <w:pStyle w:val="NormalWeb"/>
        <w:spacing w:line="480" w:lineRule="auto"/>
      </w:pPr>
      <w:r>
        <w:lastRenderedPageBreak/>
        <w:t>“Financial institution”, (a) any bank as defined in section one of chapter 167; (b) any national banking association, bank, savings and loan, savings bank, cooperative bank, building and loan, or credit union organized under the laws of the United States; (c) any banking association, bank, savings and loan, savings bank, cooperative bank, building and loan or credit union organized under the laws of any state; (d) any agency, agent, or branch of a foreign bank; (e) any currency dealer or exchange; (f) any person or business engaged primarily in the cashing of checks; (g) any person or business regularly engaged in the issuing, selling, or redeeming of traveler’s checks, money orders or similar instruments; (h) any broker or dealer in securities or commodities; (</w:t>
      </w:r>
      <w:proofErr w:type="spellStart"/>
      <w:r>
        <w:t>i</w:t>
      </w:r>
      <w:proofErr w:type="spellEnd"/>
      <w:r>
        <w:t xml:space="preserve">) any licensed transmitter of funds or other person or business regularly engaged in the transmission of funds to a foreign nation for others; (j) any investment banker or investment company; (k) any insurer; (l) any dealer in precious metals, stones and jewels; (m) any pawnbroker; (n) any telegraph company; (o) any personal property or real estate broker; (p) any dealer in motor vehicles; (q) any operator of a betting or gambling facility; or (r) any travel agent. </w:t>
      </w:r>
    </w:p>
    <w:p w:rsidR="001D50FB" w:rsidRDefault="001D50FB" w:rsidP="001D50FB">
      <w:pPr>
        <w:pStyle w:val="NormalWeb"/>
        <w:spacing w:line="480" w:lineRule="auto"/>
      </w:pPr>
      <w:r>
        <w:t>“Monetary instrument”, The currency and coin of the United States or any foreign country; any bank check, money order, stock, investment security, or negotiable instrument in bearer form or otherwise in such form that title passes upon delivery; gold, silver or platinum bullion or coins; and diamonds, emeralds, rubies, or sapphires.  Any negotiable instrument including, bank checks, cashier’s checks, traveler’s checks, or monetary orders made payable to the order of a named party that have not been endorsed or which bear restrictive endorsements.</w:t>
      </w:r>
    </w:p>
    <w:p w:rsidR="001D50FB" w:rsidRDefault="001D50FB" w:rsidP="001D50FB">
      <w:pPr>
        <w:pStyle w:val="NormalWeb"/>
        <w:spacing w:line="480" w:lineRule="auto"/>
      </w:pPr>
      <w:r>
        <w:lastRenderedPageBreak/>
        <w:t>“Transaction”, the deposit, withdrawal, transfer, bailment, loan, pledge, payment, or exchange of currency, or a monetary instrument, as defined in this section, by, through, or to a monetary instrument as defined in this section.</w:t>
      </w:r>
    </w:p>
    <w:p w:rsidR="001D50FB" w:rsidRDefault="001D50FB" w:rsidP="001D50FB">
      <w:pPr>
        <w:pStyle w:val="NormalWeb"/>
        <w:spacing w:line="480" w:lineRule="auto"/>
      </w:pPr>
      <w:proofErr w:type="gramStart"/>
      <w:r>
        <w:rPr>
          <w:rStyle w:val="grame"/>
        </w:rPr>
        <w:t>Section 2.</w:t>
      </w:r>
      <w:proofErr w:type="gramEnd"/>
      <w:r>
        <w:t xml:space="preserve">  Whoever knowingly and willfully: </w:t>
      </w:r>
    </w:p>
    <w:p w:rsidR="001D50FB" w:rsidRDefault="001D50FB" w:rsidP="001D50FB">
      <w:pPr>
        <w:pStyle w:val="NormalWeb"/>
        <w:spacing w:line="480" w:lineRule="auto"/>
      </w:pPr>
      <w:r>
        <w:t xml:space="preserve">(a) engages in a transaction involving a monetary instrument or other </w:t>
      </w:r>
      <w:r>
        <w:rPr>
          <w:rStyle w:val="grame"/>
        </w:rPr>
        <w:t>property</w:t>
      </w:r>
      <w:proofErr w:type="gramStart"/>
      <w:r>
        <w:rPr>
          <w:rStyle w:val="grame"/>
        </w:rPr>
        <w:t>  known</w:t>
      </w:r>
      <w:proofErr w:type="gramEnd"/>
      <w:r>
        <w:t xml:space="preserve"> to be derived from criminal activity with the intent to promote, carry on or facilitate criminal activity, or knowing that the transaction is designed in whole or in part to either conceal or disguise the nature, location, source, ownership or control of the property derived from criminal activity or to avoid a transaction reporting requirement of this chapter, of the United States, or of any other state; or </w:t>
      </w:r>
    </w:p>
    <w:p w:rsidR="001D50FB" w:rsidRDefault="001D50FB" w:rsidP="001D50FB">
      <w:pPr>
        <w:pStyle w:val="NormalWeb"/>
        <w:spacing w:line="480" w:lineRule="auto"/>
      </w:pPr>
      <w:r>
        <w:t xml:space="preserve">(b) </w:t>
      </w:r>
      <w:proofErr w:type="gramStart"/>
      <w:r>
        <w:rPr>
          <w:rStyle w:val="grame"/>
        </w:rPr>
        <w:t>transports</w:t>
      </w:r>
      <w:proofErr w:type="gramEnd"/>
      <w:r>
        <w:t xml:space="preserve"> or possesses a monetary instrument or other property that was derived from criminal activity; or</w:t>
      </w:r>
    </w:p>
    <w:p w:rsidR="001D50FB" w:rsidRDefault="001D50FB" w:rsidP="001D50FB">
      <w:pPr>
        <w:pStyle w:val="NormalWeb"/>
        <w:spacing w:line="480" w:lineRule="auto"/>
      </w:pPr>
      <w:r>
        <w:t xml:space="preserve">(c) directs, organizes, finances, plans, manages, supervises, or controls the transportation of or transactions in monetary instruments or other property derived from criminal activity is guilty of the crime of money laundering and shall be punished by imprisonment in the state prison for not more than 5 years or by imprisonment in the house of correction for not more than 2 ½ years or by a fine of not more than $100,000 or twice the value of the property transacted, whichever is greater, or by both such imprisonment and fine.   </w:t>
      </w:r>
    </w:p>
    <w:p w:rsidR="001D50FB" w:rsidRDefault="001D50FB" w:rsidP="001D50FB">
      <w:pPr>
        <w:pStyle w:val="NormalWeb"/>
        <w:spacing w:line="480" w:lineRule="auto"/>
      </w:pPr>
      <w:proofErr w:type="gramStart"/>
      <w:r>
        <w:rPr>
          <w:rStyle w:val="grame"/>
        </w:rPr>
        <w:t>Section 3.</w:t>
      </w:r>
      <w:proofErr w:type="gramEnd"/>
      <w:r>
        <w:t xml:space="preserve">  (a) A financial institution shall make and keep a record of each transaction which involves currency of more than $10,000 or which results in the exchange of a monetary instrument or instruments of a value in excess of $10,000 for another monetary instrument or </w:t>
      </w:r>
      <w:r>
        <w:lastRenderedPageBreak/>
        <w:t>instruments.  A financial institution shall file a report of such transaction, or any transaction that it believes to be suspicious, with the attorney general.  A duplicate copy of a report of a transaction required by section 60501 of Title 26 or sections 5313, 5314 and 5315 of Title 31 of the United States Code shall satisfy all reporting and record-keeping requirements for such financial institutions under this chapter.</w:t>
      </w:r>
    </w:p>
    <w:p w:rsidR="001D50FB" w:rsidRDefault="001D50FB" w:rsidP="001D50FB">
      <w:pPr>
        <w:pStyle w:val="NormalWeb"/>
        <w:spacing w:line="480" w:lineRule="auto"/>
      </w:pPr>
      <w:r>
        <w:t>(b) A financial institution, or any officer, employee, or agent thereof that keeps and files a record in reliance of this section shall not be liable to its customer, to a state or local agency, or to any person for any loss or damage caused in whole or in part by the making, filing, or governmental use of the report, or any information contained therein.  Nothing in this chapter shall be construed to give rise to a private cause of action for relief or damages.  This paragraph does not preclude a financial institution, in its discretion, from instituting contact with, and thereafter communicating with and disclosing customer financial records to appropriate federal, state, or local law enforcement agencies when the financial institution has reason to suspect that the records or information demonstrate that the customer has violated any provisions of this chapter.</w:t>
      </w:r>
    </w:p>
    <w:p w:rsidR="001D50FB" w:rsidRDefault="001D50FB" w:rsidP="001D50FB">
      <w:pPr>
        <w:pStyle w:val="NormalWeb"/>
        <w:spacing w:line="480" w:lineRule="auto"/>
      </w:pPr>
      <w:r>
        <w:t xml:space="preserve">(c) Any report, record, or information obtained by the attorney general is not a public record and is not subject to disclosure, except to district attorneys, the department of revenue and other law enforcement agencies.    </w:t>
      </w:r>
    </w:p>
    <w:p w:rsidR="001D50FB" w:rsidRDefault="001D50FB" w:rsidP="001D50FB">
      <w:pPr>
        <w:pStyle w:val="NormalWeb"/>
        <w:spacing w:line="480" w:lineRule="auto"/>
      </w:pPr>
      <w:r>
        <w:t xml:space="preserve">(d) Any violation of this section, which is not a violation of section 2, shall be punished by a fine of $100 for each report not filed.  </w:t>
      </w:r>
    </w:p>
    <w:p w:rsidR="001D50FB" w:rsidRDefault="001D50FB" w:rsidP="001D50FB">
      <w:pPr>
        <w:pStyle w:val="NormalWeb"/>
        <w:spacing w:line="480" w:lineRule="auto"/>
      </w:pPr>
      <w:proofErr w:type="gramStart"/>
      <w:r>
        <w:rPr>
          <w:rStyle w:val="grame"/>
        </w:rPr>
        <w:t>SECTION 3.</w:t>
      </w:r>
      <w:proofErr w:type="gramEnd"/>
      <w:r>
        <w:t xml:space="preserve">  The attorney general shall promulgate regulations for the administration of the provisions of this section.  These regulations shall be designed to minimize the cost and </w:t>
      </w:r>
      <w:r>
        <w:lastRenderedPageBreak/>
        <w:t>difficulty of compliance and shall, to the greatest extent possible, result in report and record-keeping forms consistent with those used in compliance with Sections 5311 et seq. of Title 31 of the United States Code, Section 60501 of Title 26 of the United States Code, and regulations adopted there under.</w:t>
      </w:r>
    </w:p>
    <w:p w:rsidR="00415FFE" w:rsidRDefault="001D50FB" w:rsidP="001D50FB">
      <w:pPr>
        <w:pStyle w:val="NormalWeb"/>
        <w:spacing w:line="480" w:lineRule="auto"/>
      </w:pPr>
      <w:proofErr w:type="gramStart"/>
      <w:r>
        <w:rPr>
          <w:rStyle w:val="grame"/>
        </w:rPr>
        <w:t>SECTION 4.</w:t>
      </w:r>
      <w:proofErr w:type="gramEnd"/>
      <w:r>
        <w:t>  A Special Commission is hereby established to further study the problem of money laundering and the Commonwealth’s response including, but not limited to: further legislation or revisions to existing legislation on reporting requirements for  financial institutions, the needs of law enforcement to fully investigate and prosecute money laundering, cooperation and communication between state and federal authorities, and the possibility of creating a financial intelligence unit within the department of State Police to more effectively investigate financial crimes.  The Commission shall consist of the following members: the attorney general or his designee; the secretary of public safety or his designee; the colonel of state police; the Senate and House chairs of the Joint Committee on Criminal Justice; and the Senate and House Chairs of the Joint Committee on Public Safety.  The Commission shall submit a report to the Clerks of the Senate and the House of Representatives by December 4, 2009.</w:t>
      </w:r>
    </w:p>
    <w:sectPr w:rsidR="00415FFE" w:rsidSect="00415F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FFE"/>
    <w:rsid w:val="001D50FB"/>
    <w:rsid w:val="00415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0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0FB"/>
    <w:rPr>
      <w:rFonts w:ascii="Tahoma" w:hAnsi="Tahoma" w:cs="Tahoma"/>
      <w:sz w:val="16"/>
      <w:szCs w:val="16"/>
    </w:rPr>
  </w:style>
  <w:style w:type="character" w:styleId="LineNumber">
    <w:name w:val="line number"/>
    <w:basedOn w:val="DefaultParagraphFont"/>
    <w:uiPriority w:val="99"/>
    <w:semiHidden/>
    <w:unhideWhenUsed/>
    <w:rsid w:val="001D50FB"/>
  </w:style>
  <w:style w:type="paragraph" w:styleId="NormalWeb">
    <w:name w:val="Normal (Web)"/>
    <w:basedOn w:val="Normal"/>
    <w:uiPriority w:val="99"/>
    <w:unhideWhenUsed/>
    <w:rsid w:val="001D5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D50FB"/>
  </w:style>
</w:styles>
</file>

<file path=word/webSettings.xml><?xml version="1.0" encoding="utf-8"?>
<w:webSettings xmlns:r="http://schemas.openxmlformats.org/officeDocument/2006/relationships" xmlns:w="http://schemas.openxmlformats.org/wordprocessingml/2006/main">
  <w:divs>
    <w:div w:id="1286156374">
      <w:bodyDiv w:val="1"/>
      <w:marLeft w:val="0"/>
      <w:marRight w:val="0"/>
      <w:marTop w:val="0"/>
      <w:marBottom w:val="0"/>
      <w:divBdr>
        <w:top w:val="none" w:sz="0" w:space="0" w:color="auto"/>
        <w:left w:val="none" w:sz="0" w:space="0" w:color="auto"/>
        <w:bottom w:val="none" w:sz="0" w:space="0" w:color="auto"/>
        <w:right w:val="none" w:sz="0" w:space="0" w:color="auto"/>
      </w:divBdr>
      <w:divsChild>
        <w:div w:id="18615771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1460</Words>
  <Characters>8327</Characters>
  <Application>Microsoft Office Word</Application>
  <DocSecurity>0</DocSecurity>
  <Lines>69</Lines>
  <Paragraphs>19</Paragraphs>
  <ScaleCrop>false</ScaleCrop>
  <Company>Massachusetts Legislature</Company>
  <LinksUpToDate>false</LinksUpToDate>
  <CharactersWithSpaces>9768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2009-01-12T18:38:00Z</dcterms:created>
  <dcterms:modified xsi:type="dcterms:W3CDTF">2009-01-12T18:38:00Z</dcterms:modified>
</cp:coreProperties>
</file>