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9C" w:rsidRDefault="007C68CE">
      <w:pPr>
        <w:suppressLineNumbers/>
        <w:spacing w:after="2"/>
        <w:jc w:val="center"/>
      </w:pPr>
      <w:r>
        <w:rPr>
          <w:rFonts w:ascii="Arial"/>
          <w:sz w:val="18"/>
        </w:rPr>
        <w:t>HOUSE DOCKET, NO.         FILED ON: 1/13/2009</w:t>
      </w:r>
    </w:p>
    <w:p w:rsidR="003B0E9C" w:rsidRDefault="007C68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68CE" w:rsidP="00DB534B">
            <w:pPr>
              <w:suppressLineNumbers/>
              <w:jc w:val="right"/>
              <w:rPr>
                <w:b/>
                <w:sz w:val="28"/>
              </w:rPr>
            </w:pPr>
          </w:p>
        </w:tc>
      </w:tr>
    </w:tbl>
    <w:p w:rsidR="003B0E9C" w:rsidRDefault="007C68CE">
      <w:pPr>
        <w:suppressLineNumbers/>
        <w:spacing w:before="2" w:after="2"/>
        <w:jc w:val="center"/>
      </w:pPr>
      <w:r>
        <w:rPr>
          <w:rFonts w:ascii="Old English Text MT"/>
          <w:sz w:val="32"/>
        </w:rPr>
        <w:t>The Commonwealth of Massachusetts</w:t>
      </w:r>
    </w:p>
    <w:p w:rsidR="003B0E9C" w:rsidRDefault="007C68CE">
      <w:pPr>
        <w:suppressLineNumbers/>
        <w:spacing w:after="2"/>
        <w:jc w:val="center"/>
      </w:pPr>
      <w:r>
        <w:rPr>
          <w:rFonts w:ascii="Times New Roman"/>
          <w:b/>
          <w:sz w:val="32"/>
          <w:vertAlign w:val="superscript"/>
        </w:rPr>
        <w:t>_______________</w:t>
      </w:r>
    </w:p>
    <w:p w:rsidR="003B0E9C" w:rsidRDefault="007C68CE">
      <w:pPr>
        <w:suppressLineNumbers/>
        <w:spacing w:before="2"/>
        <w:jc w:val="center"/>
      </w:pPr>
      <w:r>
        <w:rPr>
          <w:rFonts w:ascii="Times New Roman"/>
          <w:sz w:val="20"/>
        </w:rPr>
        <w:t>PRESENTED BY:</w:t>
      </w:r>
    </w:p>
    <w:p w:rsidR="003B0E9C" w:rsidRDefault="007C68CE">
      <w:pPr>
        <w:suppressLineNumbers/>
        <w:spacing w:after="2"/>
        <w:jc w:val="center"/>
      </w:pPr>
      <w:r>
        <w:rPr>
          <w:rFonts w:ascii="Times New Roman"/>
          <w:b/>
          <w:sz w:val="24"/>
        </w:rPr>
        <w:t>Martin J. Walsh</w:t>
      </w:r>
    </w:p>
    <w:p w:rsidR="003B0E9C" w:rsidRDefault="007C68CE">
      <w:pPr>
        <w:suppressLineNumbers/>
        <w:jc w:val="center"/>
      </w:pPr>
      <w:r>
        <w:rPr>
          <w:rFonts w:ascii="Times New Roman"/>
          <w:b/>
          <w:sz w:val="32"/>
          <w:vertAlign w:val="superscript"/>
        </w:rPr>
        <w:t>_______________</w:t>
      </w:r>
    </w:p>
    <w:p w:rsidR="003B0E9C" w:rsidRDefault="007C68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0E9C" w:rsidRDefault="007C68CE">
      <w:pPr>
        <w:suppressLineNumbers/>
      </w:pPr>
      <w:r>
        <w:rPr>
          <w:rFonts w:ascii="Times New Roman"/>
          <w:sz w:val="20"/>
        </w:rPr>
        <w:tab/>
        <w:t>The undersigned legislators and/or citizens respectfully petition for the passage of the accompanying bill:</w:t>
      </w:r>
    </w:p>
    <w:p w:rsidR="003B0E9C" w:rsidRDefault="007C68CE">
      <w:pPr>
        <w:suppressLineNumbers/>
        <w:spacing w:after="2"/>
        <w:jc w:val="center"/>
      </w:pPr>
      <w:r>
        <w:rPr>
          <w:rFonts w:ascii="Times New Roman"/>
          <w:sz w:val="24"/>
        </w:rPr>
        <w:t>AN ACT TO AMEND THE COMMONWE</w:t>
      </w:r>
      <w:r>
        <w:rPr>
          <w:rFonts w:ascii="Times New Roman"/>
          <w:sz w:val="24"/>
        </w:rPr>
        <w:t xml:space="preserve">ALTH'S DRUG TREATMENT PROGRAM TO ALLOW FOR THE DIVERSION OF LOW LEVEL OFFENDERS UNDER COURT </w:t>
      </w:r>
      <w:proofErr w:type="gramStart"/>
      <w:r>
        <w:rPr>
          <w:rFonts w:ascii="Times New Roman"/>
          <w:sz w:val="24"/>
        </w:rPr>
        <w:t>SUPERVISION .</w:t>
      </w:r>
      <w:proofErr w:type="gramEnd"/>
    </w:p>
    <w:p w:rsidR="003B0E9C" w:rsidRDefault="007C68CE">
      <w:pPr>
        <w:suppressLineNumbers/>
        <w:spacing w:after="2"/>
        <w:jc w:val="center"/>
      </w:pPr>
      <w:r>
        <w:rPr>
          <w:rFonts w:ascii="Times New Roman"/>
          <w:b/>
          <w:sz w:val="32"/>
          <w:vertAlign w:val="superscript"/>
        </w:rPr>
        <w:t>_______________</w:t>
      </w:r>
    </w:p>
    <w:p w:rsidR="003B0E9C" w:rsidRDefault="007C68CE">
      <w:pPr>
        <w:suppressLineNumbers/>
        <w:jc w:val="center"/>
      </w:pPr>
      <w:r>
        <w:rPr>
          <w:rFonts w:ascii="Times New Roman"/>
          <w:sz w:val="20"/>
        </w:rPr>
        <w:t>PETITION OF:</w:t>
      </w:r>
    </w:p>
    <w:p w:rsidR="003B0E9C" w:rsidRDefault="003B0E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B0E9C">
            <w:tblPrEx>
              <w:tblCellMar>
                <w:top w:w="0" w:type="dxa"/>
                <w:bottom w:w="0" w:type="dxa"/>
              </w:tblCellMar>
            </w:tblPrEx>
            <w:tc>
              <w:tcPr>
                <w:tcW w:w="4500" w:type="dxa"/>
                <w:tcBorders>
                  <w:top w:val="nil"/>
                  <w:bottom w:val="single" w:sz="4" w:space="0" w:color="auto"/>
                  <w:right w:val="single" w:sz="4" w:space="0" w:color="auto"/>
                </w:tcBorders>
              </w:tcPr>
              <w:p w:rsidR="003B0E9C" w:rsidRDefault="007C68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B0E9C" w:rsidRDefault="007C68CE">
                <w:pPr>
                  <w:suppressLineNumbers/>
                  <w:spacing w:after="2"/>
                  <w:rPr>
                    <w:smallCaps/>
                  </w:rPr>
                </w:pPr>
                <w:r>
                  <w:rPr>
                    <w:rFonts w:ascii="Times New Roman"/>
                    <w:smallCaps/>
                    <w:sz w:val="24"/>
                  </w:rPr>
                  <w:t>District/Address:</w:t>
                </w:r>
              </w:p>
            </w:tc>
          </w:tr>
          <w:tr w:rsidR="003B0E9C">
            <w:tblPrEx>
              <w:tblCellMar>
                <w:top w:w="0" w:type="dxa"/>
                <w:bottom w:w="0" w:type="dxa"/>
              </w:tblCellMar>
            </w:tblPrEx>
            <w:tc>
              <w:tcPr>
                <w:tcW w:w="4500" w:type="dxa"/>
              </w:tcPr>
              <w:p w:rsidR="003B0E9C" w:rsidRDefault="007C68CE">
                <w:pPr>
                  <w:suppressLineNumbers/>
                  <w:spacing w:after="2"/>
                  <w:rPr>
                    <w:rFonts w:ascii="Times New Roman"/>
                  </w:rPr>
                </w:pPr>
                <w:r>
                  <w:rPr>
                    <w:rFonts w:ascii="Times New Roman"/>
                  </w:rPr>
                  <w:t>Martin J. Walsh</w:t>
                </w:r>
              </w:p>
            </w:tc>
            <w:tc>
              <w:tcPr>
                <w:tcW w:w="4500" w:type="dxa"/>
              </w:tcPr>
              <w:p w:rsidR="003B0E9C" w:rsidRDefault="007C68CE">
                <w:pPr>
                  <w:suppressLineNumbers/>
                  <w:spacing w:after="2"/>
                  <w:rPr>
                    <w:rFonts w:ascii="Times New Roman"/>
                  </w:rPr>
                </w:pPr>
                <w:r>
                  <w:rPr>
                    <w:rFonts w:ascii="Times New Roman"/>
                  </w:rPr>
                  <w:t>13th Suffolk</w:t>
                </w:r>
              </w:p>
            </w:tc>
          </w:tr>
        </w:tbl>
      </w:sdtContent>
    </w:sdt>
    <w:p w:rsidR="003B0E9C" w:rsidRDefault="007C68CE">
      <w:pPr>
        <w:suppressLineNumbers/>
      </w:pPr>
      <w:r>
        <w:br w:type="page"/>
      </w:r>
    </w:p>
    <w:p w:rsidR="003B0E9C" w:rsidRDefault="007C68CE">
      <w:pPr>
        <w:suppressLineNumbers/>
        <w:spacing w:before="2" w:after="2"/>
        <w:jc w:val="center"/>
      </w:pPr>
      <w:r>
        <w:rPr>
          <w:rFonts w:ascii="Old English Text MT"/>
          <w:sz w:val="32"/>
        </w:rPr>
        <w:lastRenderedPageBreak/>
        <w:t>The Commonwealth of Massachusetts</w:t>
      </w:r>
      <w:r>
        <w:rPr>
          <w:rFonts w:ascii="Old English Text MT"/>
          <w:sz w:val="32"/>
        </w:rPr>
        <w:br/>
      </w:r>
    </w:p>
    <w:p w:rsidR="003B0E9C" w:rsidRDefault="007C68CE">
      <w:pPr>
        <w:suppressLineNumbers/>
        <w:spacing w:after="2"/>
        <w:jc w:val="center"/>
      </w:pPr>
      <w:r>
        <w:rPr>
          <w:rFonts w:ascii="Times New Roman"/>
          <w:b/>
          <w:sz w:val="24"/>
          <w:vertAlign w:val="superscript"/>
        </w:rPr>
        <w:t>_______________</w:t>
      </w:r>
    </w:p>
    <w:p w:rsidR="003B0E9C" w:rsidRDefault="007C68CE">
      <w:pPr>
        <w:suppressLineNumbers/>
        <w:spacing w:after="2"/>
        <w:jc w:val="center"/>
      </w:pPr>
      <w:r>
        <w:rPr>
          <w:rFonts w:ascii="Times New Roman"/>
          <w:b/>
          <w:sz w:val="18"/>
        </w:rPr>
        <w:t>In the Year Two Thousand and Nine</w:t>
      </w:r>
    </w:p>
    <w:p w:rsidR="003B0E9C" w:rsidRDefault="007C68CE">
      <w:pPr>
        <w:suppressLineNumbers/>
        <w:spacing w:after="2"/>
        <w:jc w:val="center"/>
      </w:pPr>
      <w:r>
        <w:rPr>
          <w:rFonts w:ascii="Times New Roman"/>
          <w:b/>
          <w:sz w:val="24"/>
          <w:vertAlign w:val="superscript"/>
        </w:rPr>
        <w:t>_______________</w:t>
      </w:r>
    </w:p>
    <w:p w:rsidR="003B0E9C" w:rsidRDefault="007C68CE">
      <w:pPr>
        <w:suppressLineNumbers/>
        <w:spacing w:after="2"/>
      </w:pPr>
      <w:r>
        <w:rPr>
          <w:sz w:val="14"/>
        </w:rPr>
        <w:br/>
      </w:r>
      <w:r>
        <w:br/>
      </w:r>
    </w:p>
    <w:p w:rsidR="003B0E9C" w:rsidRDefault="007C68CE">
      <w:pPr>
        <w:suppressLineNumbers/>
      </w:pPr>
      <w:r>
        <w:rPr>
          <w:rFonts w:ascii="Times New Roman"/>
          <w:smallCaps/>
          <w:sz w:val="28"/>
        </w:rPr>
        <w:t xml:space="preserve">AN ACT TO AMEND THE COMMONWEALTH'S DRUG TREATMENT PROGRAM TO ALLOW FOR THE DIVERSION OF LOW LEVEL OFFENDERS UNDER COURT </w:t>
      </w:r>
      <w:proofErr w:type="gramStart"/>
      <w:r>
        <w:rPr>
          <w:rFonts w:ascii="Times New Roman"/>
          <w:smallCaps/>
          <w:sz w:val="28"/>
        </w:rPr>
        <w:t>SUPERVISION .</w:t>
      </w:r>
      <w:proofErr w:type="gramEnd"/>
      <w:r>
        <w:br/>
      </w:r>
      <w:r>
        <w:br/>
      </w:r>
      <w:r>
        <w:br/>
      </w:r>
    </w:p>
    <w:p w:rsidR="003B0E9C" w:rsidRDefault="007C68C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68CE" w:rsidRDefault="007C68CE" w:rsidP="007C68CE">
      <w:pPr>
        <w:spacing w:before="100" w:beforeAutospacing="1" w:after="100" w:afterAutospacing="1" w:line="240" w:lineRule="auto"/>
        <w:ind w:left="360" w:hanging="360"/>
        <w:jc w:val="both"/>
        <w:rPr>
          <w:rFonts w:ascii="Times New Roman" w:eastAsia="Times New Roman" w:hAnsi="Times New Roman"/>
          <w:sz w:val="24"/>
          <w:szCs w:val="24"/>
        </w:rPr>
      </w:pPr>
      <w:r>
        <w:rPr>
          <w:rFonts w:ascii="Times New Roman"/>
        </w:rPr>
        <w:tab/>
      </w:r>
      <w:proofErr w:type="gramStart"/>
      <w:r>
        <w:rPr>
          <w:rFonts w:ascii="Times New Roman" w:eastAsia="Times New Roman" w:hAnsi="Times New Roman"/>
          <w:sz w:val="20"/>
          <w:szCs w:val="20"/>
        </w:rPr>
        <w:t>SECTION 1.</w:t>
      </w:r>
      <w:proofErr w:type="gramEnd"/>
      <w:r>
        <w:rPr>
          <w:rFonts w:ascii="Times New Roman" w:eastAsia="Times New Roman" w:hAnsi="Times New Roman"/>
          <w:sz w:val="20"/>
          <w:szCs w:val="20"/>
        </w:rPr>
        <w:t xml:space="preserve"> Chapter 111E of the General Laws is hereby amended by inserting the definition of “addiction specialist” to section 1 as appearing in the 1998 Official Edition, as follows:—</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“Addiction specialist”, a person with an MD, PhD, RN, LICSW or other professional training who is licensed or certified by the department’s bureau of substance abuse services as a provider of substance abuse treatment.</w:t>
      </w:r>
    </w:p>
    <w:p w:rsidR="007C68CE" w:rsidRDefault="007C68CE" w:rsidP="007C68CE">
      <w:pPr>
        <w:spacing w:before="100" w:beforeAutospacing="1" w:after="100" w:afterAutospacing="1" w:line="240" w:lineRule="auto"/>
        <w:jc w:val="both"/>
        <w:rPr>
          <w:rFonts w:ascii="Times New Roman" w:eastAsia="Times New Roman" w:hAnsi="Times New Roman"/>
          <w:sz w:val="20"/>
          <w:szCs w:val="20"/>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2.</w:t>
      </w:r>
      <w:proofErr w:type="gramEnd"/>
      <w:r>
        <w:rPr>
          <w:rFonts w:ascii="Times New Roman" w:eastAsia="Times New Roman" w:hAnsi="Times New Roman"/>
          <w:sz w:val="20"/>
          <w:szCs w:val="20"/>
        </w:rPr>
        <w:t xml:space="preserve"> Said chapter 111E of the General Laws is hereby amended by inserting the definition of “Bureau” in section as follows:—</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“Bureau”, the bureau of substance abuse services within the department of public health.</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3.</w:t>
      </w:r>
      <w:proofErr w:type="gramEnd"/>
      <w:r>
        <w:rPr>
          <w:rFonts w:ascii="Times New Roman" w:eastAsia="Times New Roman" w:hAnsi="Times New Roman"/>
          <w:sz w:val="20"/>
          <w:szCs w:val="20"/>
        </w:rPr>
        <w:t xml:space="preserve"> Said chapter 111E of the General Laws is hereby amended by striking out the definition of “Director” in section 1,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“Director”, the director of the division of rehabilitation, his designee, the assistant commissioner in charge of the bureau or his designee.</w:t>
      </w:r>
      <w:proofErr w:type="gramEnd"/>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4.</w:t>
      </w:r>
      <w:proofErr w:type="gramEnd"/>
      <w:r>
        <w:rPr>
          <w:rFonts w:ascii="Times New Roman" w:eastAsia="Times New Roman" w:hAnsi="Times New Roman"/>
          <w:sz w:val="20"/>
          <w:szCs w:val="20"/>
        </w:rPr>
        <w:t xml:space="preserve"> Said chapter 111E of the General Laws is hereby amended by striking out the definition of “Drug dependent person” in section 1,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xml:space="preserve"> “Drug dependent person”, a person, regardless of age, who is unable to function effectively and whose inability to do so causes, or results from, the use of a drug other than alcohol, tobacco or lawful beverages containing caffeine, </w:t>
      </w:r>
      <w:r>
        <w:rPr>
          <w:rFonts w:ascii="Times New Roman" w:eastAsia="Times New Roman" w:hAnsi="Times New Roman"/>
          <w:sz w:val="20"/>
          <w:szCs w:val="20"/>
        </w:rPr>
        <w:lastRenderedPageBreak/>
        <w:t>and other than from a medically prescribed drug when such drug is medically indicated and the intake is proportioned to the medical need, or a person who is at risk of becoming drug dependent, as defined herein.</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5.</w:t>
      </w:r>
      <w:proofErr w:type="gramEnd"/>
      <w:r>
        <w:rPr>
          <w:rFonts w:ascii="Times New Roman" w:eastAsia="Times New Roman" w:hAnsi="Times New Roman"/>
          <w:sz w:val="20"/>
          <w:szCs w:val="20"/>
        </w:rPr>
        <w:t xml:space="preserve"> Said chapter 111E of the General Laws is hereby amended by inserting the definition of “Second drug offense” to section 1 as follows:—</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“Second drug offense”, an illegal act which stands pending for trial wherein the defendant has been assigned to treatment under Chapter 111E one time previously.</w:t>
      </w:r>
      <w:proofErr w:type="gramEnd"/>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6.</w:t>
      </w:r>
      <w:proofErr w:type="gramEnd"/>
      <w:r>
        <w:rPr>
          <w:rFonts w:ascii="Times New Roman" w:eastAsia="Times New Roman" w:hAnsi="Times New Roman"/>
          <w:sz w:val="20"/>
          <w:szCs w:val="20"/>
        </w:rPr>
        <w:t xml:space="preserve"> Said chapter 111E of the General Laws is hereby amended by inserting the definition of “Successful completion of treatment” to section 1 as follows:—</w:t>
      </w:r>
    </w:p>
    <w:p w:rsidR="007C68CE" w:rsidRDefault="007C68CE" w:rsidP="007C68CE">
      <w:pPr>
        <w:spacing w:before="100" w:beforeAutospacing="1" w:after="100" w:afterAutospacing="1"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“Successful completion of treatment”, when the administrator of the facility has determined that the drug dependant person, as defined by this Act, has completed the requirements set forth by the individual patient treatment plan to the best of his current ability. </w:t>
      </w:r>
    </w:p>
    <w:p w:rsidR="007C68CE" w:rsidRDefault="007C68CE" w:rsidP="007C68CE">
      <w:pPr>
        <w:spacing w:before="100" w:beforeAutospacing="1" w:after="100" w:afterAutospacing="1" w:line="240" w:lineRule="auto"/>
        <w:jc w:val="both"/>
        <w:rPr>
          <w:rFonts w:ascii="Times New Roman" w:eastAsia="Times New Roman" w:hAnsi="Times New Roman"/>
          <w:sz w:val="20"/>
          <w:szCs w:val="20"/>
        </w:rPr>
      </w:pP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roofErr w:type="gramStart"/>
      <w:r>
        <w:rPr>
          <w:rFonts w:ascii="Times New Roman" w:eastAsia="Times New Roman" w:hAnsi="Times New Roman"/>
          <w:sz w:val="20"/>
          <w:szCs w:val="20"/>
        </w:rPr>
        <w:t>SECTION 7.</w:t>
      </w:r>
      <w:proofErr w:type="gramEnd"/>
      <w:r>
        <w:rPr>
          <w:rFonts w:ascii="Times New Roman" w:eastAsia="Times New Roman" w:hAnsi="Times New Roman"/>
          <w:sz w:val="20"/>
          <w:szCs w:val="20"/>
        </w:rPr>
        <w:t xml:space="preserve"> Said chapter 111E of the General Laws is hereby amended by inserting the following to the end of section 5 as follows:—</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If the Division is unable to comply with  the provisions of  this section, the bureau shall prepare and publish annually a list of facilities operating in accordance with this chapter and shall make such list available to all District and Superior Courts, interested attorney’s and their statewide organizations, the offices of the District Attorneys for each county and their statewide organizations, and probation departments and their statewide organizations within the commonwealth on an annual basis and to members of the public upon request. Such list shall include, but not be limited to,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xml:space="preserve">(a) </w:t>
      </w:r>
      <w:proofErr w:type="gramStart"/>
      <w:r>
        <w:rPr>
          <w:rFonts w:ascii="Times New Roman" w:eastAsia="Times New Roman" w:hAnsi="Times New Roman"/>
          <w:sz w:val="20"/>
          <w:szCs w:val="20"/>
        </w:rPr>
        <w:t>eligibility</w:t>
      </w:r>
      <w:proofErr w:type="gramEnd"/>
      <w:r>
        <w:rPr>
          <w:rFonts w:ascii="Times New Roman" w:eastAsia="Times New Roman" w:hAnsi="Times New Roman"/>
          <w:sz w:val="20"/>
          <w:szCs w:val="20"/>
        </w:rPr>
        <w:t xml:space="preserve"> of treatment;</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xml:space="preserve">(b) </w:t>
      </w:r>
      <w:proofErr w:type="gramStart"/>
      <w:r>
        <w:rPr>
          <w:rFonts w:ascii="Times New Roman" w:eastAsia="Times New Roman" w:hAnsi="Times New Roman"/>
          <w:sz w:val="20"/>
          <w:szCs w:val="20"/>
        </w:rPr>
        <w:t>scope</w:t>
      </w:r>
      <w:proofErr w:type="gramEnd"/>
      <w:r>
        <w:rPr>
          <w:rFonts w:ascii="Times New Roman" w:eastAsia="Times New Roman" w:hAnsi="Times New Roman"/>
          <w:sz w:val="20"/>
          <w:szCs w:val="20"/>
        </w:rPr>
        <w:t xml:space="preserve"> of treatment offered;</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xml:space="preserve">(c) </w:t>
      </w:r>
      <w:proofErr w:type="gramStart"/>
      <w:r>
        <w:rPr>
          <w:rFonts w:ascii="Times New Roman" w:eastAsia="Times New Roman" w:hAnsi="Times New Roman"/>
          <w:sz w:val="20"/>
          <w:szCs w:val="20"/>
        </w:rPr>
        <w:t>applicable</w:t>
      </w:r>
      <w:proofErr w:type="gramEnd"/>
      <w:r>
        <w:rPr>
          <w:rFonts w:ascii="Times New Roman" w:eastAsia="Times New Roman" w:hAnsi="Times New Roman"/>
          <w:sz w:val="20"/>
          <w:szCs w:val="20"/>
        </w:rPr>
        <w:t xml:space="preserve"> facility fees;</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xml:space="preserve">(d) </w:t>
      </w:r>
      <w:proofErr w:type="gramStart"/>
      <w:r>
        <w:rPr>
          <w:rFonts w:ascii="Times New Roman" w:eastAsia="Times New Roman" w:hAnsi="Times New Roman"/>
          <w:sz w:val="20"/>
          <w:szCs w:val="20"/>
        </w:rPr>
        <w:t>last</w:t>
      </w:r>
      <w:proofErr w:type="gramEnd"/>
      <w:r>
        <w:rPr>
          <w:rFonts w:ascii="Times New Roman" w:eastAsia="Times New Roman" w:hAnsi="Times New Roman"/>
          <w:sz w:val="20"/>
          <w:szCs w:val="20"/>
        </w:rPr>
        <w:t xml:space="preserve"> known patient capacity; and</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xml:space="preserve">(e) </w:t>
      </w:r>
      <w:proofErr w:type="gramStart"/>
      <w:r>
        <w:rPr>
          <w:rFonts w:ascii="Times New Roman" w:eastAsia="Times New Roman" w:hAnsi="Times New Roman"/>
          <w:sz w:val="20"/>
          <w:szCs w:val="20"/>
        </w:rPr>
        <w:t>facilities</w:t>
      </w:r>
      <w:proofErr w:type="gramEnd"/>
      <w:r>
        <w:rPr>
          <w:rFonts w:ascii="Times New Roman" w:eastAsia="Times New Roman" w:hAnsi="Times New Roman"/>
          <w:sz w:val="20"/>
          <w:szCs w:val="20"/>
        </w:rPr>
        <w:t xml:space="preserve"> available for emergency treatment.</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8.</w:t>
      </w:r>
      <w:proofErr w:type="gramEnd"/>
      <w:r>
        <w:rPr>
          <w:rFonts w:ascii="Times New Roman" w:eastAsia="Times New Roman" w:hAnsi="Times New Roman"/>
          <w:sz w:val="20"/>
          <w:szCs w:val="20"/>
        </w:rPr>
        <w:t xml:space="preserve"> Said chapter 111E of the General Laws is hereby amended by striking from section 8 the second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Upon receipt by the director of an application for admission, the director shall designate an addiction specialist to conduct an examination of the person to determine whether that person is a drug dependent person who would benefit from treatment. The addiction specialist shall report his findings in writing to the director after the completion of the examination, stating the facts upon which the findings are based and the reasons therefore.</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lastRenderedPageBreak/>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9.</w:t>
      </w:r>
      <w:proofErr w:type="gramEnd"/>
      <w:r>
        <w:rPr>
          <w:rFonts w:ascii="Times New Roman" w:eastAsia="Times New Roman" w:hAnsi="Times New Roman"/>
          <w:sz w:val="20"/>
          <w:szCs w:val="20"/>
        </w:rPr>
        <w:t xml:space="preserve"> Said chapter 111E of the General Laws is hereby amended by striking from section 8 the fourth paragraph.</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10.</w:t>
      </w:r>
      <w:proofErr w:type="gramEnd"/>
      <w:r>
        <w:rPr>
          <w:rFonts w:ascii="Times New Roman" w:eastAsia="Times New Roman" w:hAnsi="Times New Roman"/>
          <w:sz w:val="20"/>
          <w:szCs w:val="20"/>
        </w:rPr>
        <w:t xml:space="preserve"> Said chapter 111E of the General Laws is hereby amended by striking from section 10 the first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11.</w:t>
      </w:r>
      <w:proofErr w:type="gramEnd"/>
      <w:r>
        <w:rPr>
          <w:rFonts w:ascii="Times New Roman" w:eastAsia="Times New Roman" w:hAnsi="Times New Roman"/>
          <w:sz w:val="20"/>
          <w:szCs w:val="20"/>
        </w:rPr>
        <w:t xml:space="preserve"> Any defendant who is charged with a first- or second- offense shall be informed, upon being brought before the court on such charge, that he is entitled to request an examination to determine whether or not he is a drug dependant person who would benefit from treatment. A court may in its discretion request an examination of any person charged with a drug offense to determine whether a defendant is drug dependent and would benefit from treatment in accordance with this chapter.</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11.</w:t>
      </w:r>
      <w:proofErr w:type="gramEnd"/>
      <w:r>
        <w:rPr>
          <w:rFonts w:ascii="Times New Roman" w:eastAsia="Times New Roman" w:hAnsi="Times New Roman"/>
          <w:sz w:val="20"/>
          <w:szCs w:val="20"/>
        </w:rPr>
        <w:t xml:space="preserve"> Said chapter 111E of the General Laws is hereby amended by striking from section 10 the third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Court proceedings shall be stayed from the time a request for examination is made under this section and while that request is considered by the court. Upon such a request</w:t>
      </w:r>
      <w:proofErr w:type="gramStart"/>
      <w:r>
        <w:rPr>
          <w:rFonts w:ascii="Times New Roman" w:eastAsia="Times New Roman" w:hAnsi="Times New Roman"/>
          <w:sz w:val="20"/>
          <w:szCs w:val="20"/>
        </w:rPr>
        <w:t>, ,</w:t>
      </w:r>
      <w:proofErr w:type="gramEnd"/>
      <w:r>
        <w:rPr>
          <w:rFonts w:ascii="Times New Roman" w:eastAsia="Times New Roman" w:hAnsi="Times New Roman"/>
          <w:sz w:val="20"/>
          <w:szCs w:val="20"/>
        </w:rPr>
        <w:t xml:space="preserve"> the court shall appoint an Addiction Specialist to conduct the examination at an appropriate location within three days of the granting of the request. In no event shall the request for such an examination or any statement by the defendant during the course of the examination, or any finding by the Addiction Specialist be admissible against the defendant in any court proceedings.</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12.</w:t>
      </w:r>
      <w:proofErr w:type="gramEnd"/>
      <w:r>
        <w:rPr>
          <w:rFonts w:ascii="Times New Roman" w:eastAsia="Times New Roman" w:hAnsi="Times New Roman"/>
          <w:sz w:val="20"/>
          <w:szCs w:val="20"/>
        </w:rPr>
        <w:t xml:space="preserve"> Said chapter 111E of the General Laws is hereby amended by striking from section 10 the fourth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The appointed addiction specialist shall report his findings in writing to the court within three days after the completion of the examination, stating the facts upon which the findings are based and the reasons therefore.</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13.</w:t>
      </w:r>
      <w:proofErr w:type="gramEnd"/>
      <w:r>
        <w:rPr>
          <w:rFonts w:ascii="Times New Roman" w:eastAsia="Times New Roman" w:hAnsi="Times New Roman"/>
          <w:sz w:val="20"/>
          <w:szCs w:val="20"/>
        </w:rPr>
        <w:t xml:space="preserve"> Said chapter 111E of the General Laws is hereby amended by striking from section 10 the fifth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If the defendant is also charged with the violation of any law other than a drug offense, the stay of the court proceedings may be vacated by the court upon the report of the addiction specialist, whereupon the report shall be considered upon disposition of the charges in accordance with sections eleven and twelve, and the remaining provisions of this chapter shall not apply. If the defendant is charged with a drug offense only and the addiction specialist reports that the defendant is a drug dependant person who would benefit from treatment, the court shall inform the defendant that he may request assignment to a drug treatment facility and advise him of the consequences of the assignment, and that if he is so assigned the court proceedings shall be stayed for the term of such assignment.</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14.</w:t>
      </w:r>
      <w:proofErr w:type="gramEnd"/>
      <w:r>
        <w:rPr>
          <w:rFonts w:ascii="Times New Roman" w:eastAsia="Times New Roman" w:hAnsi="Times New Roman"/>
          <w:sz w:val="20"/>
          <w:szCs w:val="20"/>
        </w:rPr>
        <w:t xml:space="preserve"> Said chapter 111E of the General Laws is hereby amended by striking from section 10 the sixth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lastRenderedPageBreak/>
        <w:t>If the defendant requests assignment to treatment and the evaluation of the Addiction Specialists deems the defendant would benefit from treatment the court must stay the court proceedings and assign the defendant to a drug treatment facility.</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15.</w:t>
      </w:r>
      <w:proofErr w:type="gramEnd"/>
      <w:r>
        <w:rPr>
          <w:rFonts w:ascii="Times New Roman" w:eastAsia="Times New Roman" w:hAnsi="Times New Roman"/>
          <w:sz w:val="20"/>
          <w:szCs w:val="20"/>
        </w:rPr>
        <w:t xml:space="preserve"> Said chapter 111E of the General Laws is hereby amended by striking from section 10 the eighth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In determining whether a defendant is eligible for assignment under this section, the court shall consider the report of the addiction specialist, the defendant’s criminal record , the availability of adequate and appropriate treatment, the nature of the offense with which the defendant is currently charged, including but not limited to whether the offense charged is that of sale or sale to a minor, and any other evidence the court deems relevant, provided, however, that where the offense charged is that of a sale or sale to a minor, no defendant may be assigned under this section unless that defendant is determined to be currently drug dependent, not merely at risk of becoming drug dependent.</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16.</w:t>
      </w:r>
      <w:proofErr w:type="gramEnd"/>
      <w:r>
        <w:rPr>
          <w:rFonts w:ascii="Times New Roman" w:eastAsia="Times New Roman" w:hAnsi="Times New Roman"/>
          <w:sz w:val="20"/>
          <w:szCs w:val="20"/>
        </w:rPr>
        <w:t xml:space="preserve"> Said chapter 111E of the General Laws is hereby amended by striking from section 10 the ninth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If the defendant is determined to be a drug dependent person under sections 15 or 22 of this Act, requests assignment to treatment, and if the defendant is charged with a first or second drug offense not involving the sale or manufacture of dependency related drugs, or is assigned by the court, and there are no continuances outstanding with respect to the defendant pursuant to this section, the court shall order that the defendant be assigned to a drug treatment facility without consideration of any other factors notwithstanding sections 15 and 22 of this Act.</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17.</w:t>
      </w:r>
      <w:proofErr w:type="gramEnd"/>
      <w:r>
        <w:rPr>
          <w:rFonts w:ascii="Times New Roman" w:eastAsia="Times New Roman" w:hAnsi="Times New Roman"/>
          <w:sz w:val="20"/>
          <w:szCs w:val="20"/>
        </w:rPr>
        <w:t xml:space="preserve"> Said chapter 111E of the General Laws is hereby amended by striking from section 10 the eleventh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If the defendant requests assignment to treatment and is determined by an addictions specialist to be a drug dependent person that would benefit from treatment, and the defendant is charged with a first or second drug offense not involving the sale or manufacture of dependency related drugs, or is assigned by the court, and there are no continuances outstanding with respect to the defendant pursuant to this section, and adequate and appropriate treatment at a facility is not available, the stay of court proceedings shall remain in effect until such time as adequate and appropriate treatment is available.</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18.</w:t>
      </w:r>
      <w:proofErr w:type="gramEnd"/>
      <w:r>
        <w:rPr>
          <w:rFonts w:ascii="Times New Roman" w:eastAsia="Times New Roman" w:hAnsi="Times New Roman"/>
          <w:sz w:val="20"/>
          <w:szCs w:val="20"/>
        </w:rPr>
        <w:t xml:space="preserve"> Said chapter 111E of the General Laws is hereby amended by striking from section 10 the first sentence of the fifteenth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If the Addiction Specialist reports that the defendant is not a Drug Dependant Person who would benefit from treatment, the defendant shall be entitled to request a hearing to determine whether or not he is a drug dependant person who would benefit from treatment.</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19.</w:t>
      </w:r>
      <w:proofErr w:type="gramEnd"/>
      <w:r>
        <w:rPr>
          <w:rFonts w:ascii="Times New Roman" w:eastAsia="Times New Roman" w:hAnsi="Times New Roman"/>
          <w:sz w:val="20"/>
          <w:szCs w:val="20"/>
        </w:rPr>
        <w:t xml:space="preserve"> Said chapter 111E of the General Laws is hereby amended by striking from section 10 the first sentence of the nineteenth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lastRenderedPageBreak/>
        <w:t>Within ten days of the receipt by the court of an application for discharge, the administrator and an independent addictions specialist designated by the court to make an examination of the defendant shall report to the court as to whether or not the patient would benefit from further treatment at a facility.</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20.</w:t>
      </w:r>
      <w:proofErr w:type="gramEnd"/>
      <w:r>
        <w:rPr>
          <w:rFonts w:ascii="Times New Roman" w:eastAsia="Times New Roman" w:hAnsi="Times New Roman"/>
          <w:sz w:val="20"/>
          <w:szCs w:val="20"/>
        </w:rPr>
        <w:t xml:space="preserve"> Said chapter 111E of the General Laws is hereby amended by striking from section 10 the first sentence of the twentieth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Within ten days of the receipt of the court of an application of transfer, the administrator and an independent addictions specialist shall report to the court as to whether the defendant is a proper subject for the transfer for which he has made application.</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21.</w:t>
      </w:r>
      <w:proofErr w:type="gramEnd"/>
      <w:r>
        <w:rPr>
          <w:rFonts w:ascii="Times New Roman" w:eastAsia="Times New Roman" w:hAnsi="Times New Roman"/>
          <w:sz w:val="20"/>
          <w:szCs w:val="20"/>
        </w:rPr>
        <w:t xml:space="preserve"> Said chapter 111E of the General Laws is hereby further amended by striking from section 10 the last sentence and inserting in place thereof the following:—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The provisions of this section shall not apply to a person charged with violating sections thirty-two to thirty-two G, inclusive, of chapter ninety-four C of the General Laws; provided, however, notwithstanding the provisions of this section, section of said chapter 94C or any other law to the contrary, the provisions of this section shall apply to a person charged with</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roofErr w:type="gramStart"/>
      <w:r>
        <w:rPr>
          <w:rFonts w:ascii="Times New Roman" w:eastAsia="Times New Roman" w:hAnsi="Times New Roman"/>
          <w:sz w:val="20"/>
          <w:szCs w:val="20"/>
        </w:rPr>
        <w:t>a</w:t>
      </w:r>
      <w:proofErr w:type="gramEnd"/>
      <w:r>
        <w:rPr>
          <w:rFonts w:ascii="Times New Roman" w:eastAsia="Times New Roman" w:hAnsi="Times New Roman"/>
          <w:sz w:val="20"/>
          <w:szCs w:val="20"/>
        </w:rPr>
        <w:t xml:space="preserve"> first or second offense of paragraph (a) of section 32 of chapter 94C or a first offense of paragraph (b) of said section 32,</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roofErr w:type="gramStart"/>
      <w:r>
        <w:rPr>
          <w:rFonts w:ascii="Times New Roman" w:eastAsia="Times New Roman" w:hAnsi="Times New Roman"/>
          <w:sz w:val="20"/>
          <w:szCs w:val="20"/>
        </w:rPr>
        <w:t>a</w:t>
      </w:r>
      <w:proofErr w:type="gramEnd"/>
      <w:r>
        <w:rPr>
          <w:rFonts w:ascii="Times New Roman" w:eastAsia="Times New Roman" w:hAnsi="Times New Roman"/>
          <w:sz w:val="20"/>
          <w:szCs w:val="20"/>
        </w:rPr>
        <w:t xml:space="preserve"> first or second offense of paragraph (a) of section 32A of chapter 94C or a first offense of paragraph (b) of said section 32A,</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a first or second offense of paragraph (c) of section 32A of chapter 94C or a first offense of paragraph (d) of said section 32A,</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roofErr w:type="gramStart"/>
      <w:r>
        <w:rPr>
          <w:rFonts w:ascii="Times New Roman" w:eastAsia="Times New Roman" w:hAnsi="Times New Roman"/>
          <w:sz w:val="20"/>
          <w:szCs w:val="20"/>
        </w:rPr>
        <w:t>a</w:t>
      </w:r>
      <w:proofErr w:type="gramEnd"/>
      <w:r>
        <w:rPr>
          <w:rFonts w:ascii="Times New Roman" w:eastAsia="Times New Roman" w:hAnsi="Times New Roman"/>
          <w:sz w:val="20"/>
          <w:szCs w:val="20"/>
        </w:rPr>
        <w:t xml:space="preserve"> first or second offense of paragraph (a) of section 32B of chapter 94C or a first offense of paragraph (b) of said section 32B,</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xml:space="preserve"> a first or second offense of paragraph (a) of section 32C of chapter 94C or a first offense of paragraph (b) of said section 32C, and </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roofErr w:type="gramStart"/>
      <w:r>
        <w:rPr>
          <w:rFonts w:ascii="Times New Roman" w:eastAsia="Times New Roman" w:hAnsi="Times New Roman"/>
          <w:sz w:val="20"/>
          <w:szCs w:val="20"/>
        </w:rPr>
        <w:t>a</w:t>
      </w:r>
      <w:proofErr w:type="gramEnd"/>
      <w:r>
        <w:rPr>
          <w:rFonts w:ascii="Times New Roman" w:eastAsia="Times New Roman" w:hAnsi="Times New Roman"/>
          <w:sz w:val="20"/>
          <w:szCs w:val="20"/>
        </w:rPr>
        <w:t xml:space="preserve"> first or second offense of paragraph (a) of section 32D of chapter 94C or a first offense of paragraph (b) of said section 32D.</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roofErr w:type="gramStart"/>
      <w:r>
        <w:rPr>
          <w:rFonts w:ascii="Times New Roman" w:eastAsia="Times New Roman" w:hAnsi="Times New Roman"/>
          <w:sz w:val="20"/>
          <w:szCs w:val="20"/>
        </w:rPr>
        <w:t>SECTION 22.</w:t>
      </w:r>
      <w:proofErr w:type="gramEnd"/>
      <w:r>
        <w:rPr>
          <w:rFonts w:ascii="Times New Roman" w:eastAsia="Times New Roman" w:hAnsi="Times New Roman"/>
          <w:sz w:val="20"/>
          <w:szCs w:val="20"/>
        </w:rPr>
        <w:t xml:space="preserve"> Said chapter 111E of the General Laws is hereby amended by striking from section 11 the first paragraph and inserting in place thereof the following:—</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0"/>
          <w:szCs w:val="20"/>
        </w:rPr>
        <w:t>Section 11.</w:t>
      </w:r>
      <w:proofErr w:type="gramEnd"/>
      <w:r>
        <w:rPr>
          <w:rFonts w:ascii="Times New Roman" w:eastAsia="Times New Roman" w:hAnsi="Times New Roman"/>
          <w:sz w:val="20"/>
          <w:szCs w:val="20"/>
        </w:rPr>
        <w:t xml:space="preserve"> Any person found guilty of a violation of law other than a drug offense, who prior to disposition of the charge, states that he is a drug dependant person, and requests an examination, shall be examined by an addictions specialist to determine whether or not he is a drug dependant person who would benefit from treatment. The court may use the determination that the defendant is a drug dependant person to place him into treatment services under this chapter.</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roofErr w:type="gramStart"/>
      <w:r>
        <w:rPr>
          <w:rFonts w:ascii="Times New Roman" w:eastAsia="Times New Roman" w:hAnsi="Times New Roman"/>
          <w:sz w:val="20"/>
          <w:szCs w:val="20"/>
        </w:rPr>
        <w:t>SECTION 23.</w:t>
      </w:r>
      <w:proofErr w:type="gramEnd"/>
      <w:r>
        <w:rPr>
          <w:rFonts w:ascii="Times New Roman" w:eastAsia="Times New Roman" w:hAnsi="Times New Roman"/>
          <w:sz w:val="20"/>
          <w:szCs w:val="20"/>
        </w:rPr>
        <w:t xml:space="preserve"> Said chapter 111E of the General Laws is hereby amended by inserting the following to the end of the first paragraph of section 12 as follows:—</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lastRenderedPageBreak/>
        <w:t>A positive drug test alone shall not be considered a breach of the terms of probation.</w:t>
      </w:r>
    </w:p>
    <w:p w:rsidR="007C68CE" w:rsidRDefault="007C68CE" w:rsidP="007C68CE">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0"/>
          <w:szCs w:val="20"/>
        </w:rPr>
        <w:t> </w:t>
      </w:r>
    </w:p>
    <w:p w:rsidR="007C68CE" w:rsidRDefault="007C68CE" w:rsidP="007C68CE">
      <w:pPr>
        <w:spacing w:before="100" w:beforeAutospacing="1" w:after="100" w:afterAutospacing="1" w:line="240" w:lineRule="auto"/>
        <w:jc w:val="both"/>
      </w:pPr>
      <w:proofErr w:type="gramStart"/>
      <w:r>
        <w:rPr>
          <w:rFonts w:ascii="Times New Roman" w:eastAsia="Times New Roman" w:hAnsi="Times New Roman"/>
          <w:sz w:val="20"/>
          <w:szCs w:val="20"/>
        </w:rPr>
        <w:t>SECTION 24.</w:t>
      </w:r>
      <w:proofErr w:type="gramEnd"/>
      <w:r>
        <w:rPr>
          <w:rFonts w:ascii="Times New Roman" w:eastAsia="Times New Roman" w:hAnsi="Times New Roman"/>
          <w:sz w:val="20"/>
          <w:szCs w:val="20"/>
        </w:rPr>
        <w:t xml:space="preserve"> This act shall not apply to any convictions entered or sentences imposed prior to the effective date of this act.</w:t>
      </w:r>
    </w:p>
    <w:p w:rsidR="003B0E9C" w:rsidRDefault="003B0E9C">
      <w:pPr>
        <w:spacing w:line="336" w:lineRule="auto"/>
      </w:pPr>
    </w:p>
    <w:sectPr w:rsidR="003B0E9C" w:rsidSect="003B0E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0E9C"/>
    <w:rsid w:val="003B0E9C"/>
    <w:rsid w:val="007C6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8CE"/>
    <w:rPr>
      <w:rFonts w:ascii="Tahoma" w:hAnsi="Tahoma" w:cs="Tahoma"/>
      <w:sz w:val="16"/>
      <w:szCs w:val="16"/>
    </w:rPr>
  </w:style>
  <w:style w:type="character" w:styleId="LineNumber">
    <w:name w:val="line number"/>
    <w:basedOn w:val="DefaultParagraphFont"/>
    <w:uiPriority w:val="99"/>
    <w:semiHidden/>
    <w:unhideWhenUsed/>
    <w:rsid w:val="007C68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2130</Words>
  <Characters>12146</Characters>
  <Application>Microsoft Office Word</Application>
  <DocSecurity>0</DocSecurity>
  <Lines>101</Lines>
  <Paragraphs>28</Paragraphs>
  <ScaleCrop>false</ScaleCrop>
  <Company>LEG</Company>
  <LinksUpToDate>false</LinksUpToDate>
  <CharactersWithSpaces>14248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2009-01-13T17:36:00Z</dcterms:created>
  <dcterms:modified xsi:type="dcterms:W3CDTF">2009-01-13T17:38:00Z</dcterms:modified>
</cp:coreProperties>
</file>