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7BF" w:rsidRDefault="000F712F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8457BF" w:rsidRDefault="000F712F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0F712F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457BF" w:rsidRDefault="000F712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457BF" w:rsidRDefault="000F712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457BF" w:rsidRDefault="000F712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457BF" w:rsidRDefault="000F712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Steven M. Walsh</w:t>
      </w:r>
    </w:p>
    <w:p w:rsidR="008457BF" w:rsidRDefault="000F712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457BF" w:rsidRDefault="000F712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457BF" w:rsidRDefault="000F712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457BF" w:rsidRDefault="000F712F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the trans</w:t>
      </w:r>
      <w:r>
        <w:rPr>
          <w:rFonts w:ascii="Times New Roman"/>
          <w:sz w:val="24"/>
        </w:rPr>
        <w:t>porting of deceased persons.</w:t>
      </w:r>
    </w:p>
    <w:p w:rsidR="008457BF" w:rsidRDefault="000F712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457BF" w:rsidRDefault="000F712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457BF" w:rsidRDefault="008457B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8457B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8457BF" w:rsidRDefault="000F712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8457BF" w:rsidRDefault="000F712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</w:tbl>
      </w:sdtContent>
    </w:sdt>
    <w:p w:rsidR="008457BF" w:rsidRDefault="000F712F">
      <w:pPr>
        <w:suppressLineNumbers/>
      </w:pPr>
      <w:r>
        <w:br w:type="page"/>
      </w:r>
    </w:p>
    <w:p w:rsidR="008457BF" w:rsidRDefault="000F712F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2278 OF 2007-2008.]</w:t>
      </w:r>
    </w:p>
    <w:p w:rsidR="008457BF" w:rsidRDefault="000F712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8457BF" w:rsidRDefault="000F712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457BF" w:rsidRDefault="000F712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457BF" w:rsidRDefault="000F712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457BF" w:rsidRDefault="000F712F">
      <w:pPr>
        <w:suppressLineNumbers/>
        <w:spacing w:after="2"/>
      </w:pPr>
      <w:r>
        <w:rPr>
          <w:sz w:val="14"/>
        </w:rPr>
        <w:br/>
      </w:r>
      <w:r>
        <w:br/>
      </w:r>
    </w:p>
    <w:p w:rsidR="008457BF" w:rsidRDefault="000F712F">
      <w:pPr>
        <w:suppressLineNumbers/>
      </w:pPr>
      <w:r>
        <w:rPr>
          <w:rFonts w:ascii="Times New Roman"/>
          <w:smallCaps/>
          <w:sz w:val="28"/>
        </w:rPr>
        <w:t>An Act relative to the transporting of deceased persons.</w:t>
      </w:r>
      <w:r>
        <w:br/>
      </w:r>
      <w:r>
        <w:br/>
      </w:r>
      <w:r>
        <w:br/>
      </w:r>
    </w:p>
    <w:p w:rsidR="008457BF" w:rsidRDefault="000F712F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F712F" w:rsidRDefault="000F712F" w:rsidP="000F712F">
      <w:r>
        <w:rPr>
          <w:rFonts w:ascii="Times New Roman"/>
        </w:rPr>
        <w:tab/>
      </w:r>
      <w:r>
        <w:t>Section 4 of Chapter 38 of the General Laws, 2006 Official Edition, is hereby amended by adding the following two sentences after the phrase “tending to show the cause and circumstances of death.”:</w:t>
      </w:r>
    </w:p>
    <w:p w:rsidR="000F712F" w:rsidRDefault="000F712F" w:rsidP="000F712F"/>
    <w:p w:rsidR="000F712F" w:rsidRDefault="000F712F" w:rsidP="000F712F">
      <w:r>
        <w:t>“When transporting the body, the Medical Examiner, the Chief of Police of the city or town wherein the body lays, or any of their representatives must transport the body in a sealable plastic body bag. If any of the above listed parties are transporting a deceased person from a hospital, convalescent or nursing home, or any other medical facility that facility must have prepared the deceased for transportation in a sealable plastic body bag.”</w:t>
      </w:r>
    </w:p>
    <w:p w:rsidR="008457BF" w:rsidRDefault="008457BF">
      <w:pPr>
        <w:spacing w:line="336" w:lineRule="auto"/>
      </w:pPr>
    </w:p>
    <w:sectPr w:rsidR="008457BF" w:rsidSect="008457B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8457BF"/>
    <w:rsid w:val="000F712F"/>
    <w:rsid w:val="00845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7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12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F71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7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1331</Characters>
  <Application>Microsoft Office Word</Application>
  <DocSecurity>0</DocSecurity>
  <Lines>11</Lines>
  <Paragraphs>3</Paragraphs>
  <ScaleCrop>false</ScaleCrop>
  <Company>LEG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jharrell</cp:lastModifiedBy>
  <cp:revision>2</cp:revision>
  <dcterms:created xsi:type="dcterms:W3CDTF">2009-01-12T20:44:00Z</dcterms:created>
  <dcterms:modified xsi:type="dcterms:W3CDTF">2009-01-12T20:44:00Z</dcterms:modified>
</cp:coreProperties>
</file>