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76B" w:rsidRDefault="00F72CC0">
      <w:pPr>
        <w:suppressLineNumbers/>
        <w:spacing w:after="2"/>
        <w:jc w:val="center"/>
      </w:pPr>
      <w:r>
        <w:rPr>
          <w:rFonts w:ascii="Arial"/>
          <w:sz w:val="18"/>
        </w:rPr>
        <w:t>HOUSE DOCKET, NO.         FILED ON: 1/9/2009</w:t>
      </w:r>
    </w:p>
    <w:p w:rsidR="00AE076B" w:rsidRDefault="00F72CC0">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176EC5" w:rsidP="00DB534B">
            <w:pPr>
              <w:suppressLineNumbers/>
              <w:jc w:val="right"/>
              <w:rPr>
                <w:b/>
                <w:sz w:val="28"/>
              </w:rPr>
            </w:pPr>
          </w:p>
        </w:tc>
      </w:tr>
    </w:tbl>
    <w:p w:rsidR="00AE076B" w:rsidRDefault="00F72CC0">
      <w:pPr>
        <w:suppressLineNumbers/>
        <w:spacing w:before="2" w:after="2"/>
        <w:jc w:val="center"/>
      </w:pPr>
      <w:r>
        <w:rPr>
          <w:rFonts w:ascii="Old English Text MT"/>
          <w:sz w:val="32"/>
        </w:rPr>
        <w:t>The Commonwealth of Massachusetts</w:t>
      </w:r>
    </w:p>
    <w:p w:rsidR="00AE076B" w:rsidRDefault="00F72CC0">
      <w:pPr>
        <w:suppressLineNumbers/>
        <w:spacing w:after="2"/>
        <w:jc w:val="center"/>
      </w:pPr>
      <w:r>
        <w:rPr>
          <w:rFonts w:ascii="Times New Roman"/>
          <w:b/>
          <w:sz w:val="32"/>
          <w:vertAlign w:val="superscript"/>
        </w:rPr>
        <w:t>_______________</w:t>
      </w:r>
    </w:p>
    <w:p w:rsidR="00AE076B" w:rsidRDefault="00F72CC0">
      <w:pPr>
        <w:suppressLineNumbers/>
        <w:spacing w:before="2"/>
        <w:jc w:val="center"/>
      </w:pPr>
      <w:r>
        <w:rPr>
          <w:rFonts w:ascii="Times New Roman"/>
          <w:sz w:val="20"/>
        </w:rPr>
        <w:t>PRESENTED BY:</w:t>
      </w:r>
    </w:p>
    <w:p w:rsidR="00AE076B" w:rsidRDefault="00F72CC0">
      <w:pPr>
        <w:suppressLineNumbers/>
        <w:spacing w:after="2"/>
        <w:jc w:val="center"/>
      </w:pPr>
      <w:r>
        <w:rPr>
          <w:rFonts w:ascii="Times New Roman"/>
          <w:b/>
          <w:sz w:val="24"/>
        </w:rPr>
        <w:t>John W. Scibak</w:t>
      </w:r>
    </w:p>
    <w:p w:rsidR="00AE076B" w:rsidRDefault="00F72CC0">
      <w:pPr>
        <w:suppressLineNumbers/>
        <w:jc w:val="center"/>
      </w:pPr>
      <w:r>
        <w:rPr>
          <w:rFonts w:ascii="Times New Roman"/>
          <w:b/>
          <w:sz w:val="32"/>
          <w:vertAlign w:val="superscript"/>
        </w:rPr>
        <w:t>_______________</w:t>
      </w:r>
    </w:p>
    <w:p w:rsidR="00AE076B" w:rsidRDefault="00F72C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076B" w:rsidRDefault="00F72CC0">
      <w:pPr>
        <w:suppressLineNumbers/>
      </w:pPr>
      <w:r>
        <w:rPr>
          <w:rFonts w:ascii="Times New Roman"/>
          <w:sz w:val="20"/>
        </w:rPr>
        <w:tab/>
        <w:t>The undersigned legislators and/or citizens respectfully petition for the passage of the accompanying bill:</w:t>
      </w:r>
    </w:p>
    <w:p w:rsidR="00AE076B" w:rsidRDefault="00F72CC0">
      <w:pPr>
        <w:suppressLineNumbers/>
        <w:spacing w:after="2"/>
        <w:jc w:val="center"/>
      </w:pPr>
      <w:r>
        <w:rPr>
          <w:rFonts w:ascii="Times New Roman"/>
          <w:sz w:val="24"/>
        </w:rPr>
        <w:t xml:space="preserve">An Act to require engine coolant and antifreeze to contain a </w:t>
      </w:r>
      <w:proofErr w:type="spellStart"/>
      <w:r>
        <w:rPr>
          <w:rFonts w:ascii="Times New Roman"/>
          <w:sz w:val="24"/>
        </w:rPr>
        <w:t>bittering</w:t>
      </w:r>
      <w:proofErr w:type="spellEnd"/>
      <w:r>
        <w:rPr>
          <w:rFonts w:ascii="Times New Roman"/>
          <w:sz w:val="24"/>
        </w:rPr>
        <w:t xml:space="preserve"> agent so as to render it unpalatable.</w:t>
      </w:r>
    </w:p>
    <w:p w:rsidR="00AE076B" w:rsidRDefault="00F72CC0">
      <w:pPr>
        <w:suppressLineNumbers/>
        <w:spacing w:after="2"/>
        <w:jc w:val="center"/>
      </w:pPr>
      <w:r>
        <w:rPr>
          <w:rFonts w:ascii="Times New Roman"/>
          <w:b/>
          <w:sz w:val="32"/>
          <w:vertAlign w:val="superscript"/>
        </w:rPr>
        <w:t>_______________</w:t>
      </w:r>
    </w:p>
    <w:p w:rsidR="00AE076B" w:rsidRDefault="00F72CC0">
      <w:pPr>
        <w:suppressLineNumbers/>
        <w:jc w:val="center"/>
      </w:pPr>
      <w:r>
        <w:rPr>
          <w:rFonts w:ascii="Times New Roman"/>
          <w:sz w:val="20"/>
        </w:rPr>
        <w:t>PETITION OF:</w:t>
      </w:r>
    </w:p>
    <w:p w:rsidR="00AE076B" w:rsidRDefault="00AE07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E076B">
            <w:tc>
              <w:tcPr>
                <w:tcW w:w="4500" w:type="dxa"/>
                <w:tcBorders>
                  <w:top w:val="nil"/>
                  <w:bottom w:val="single" w:sz="4" w:space="0" w:color="auto"/>
                  <w:right w:val="single" w:sz="4" w:space="0" w:color="auto"/>
                </w:tcBorders>
              </w:tcPr>
              <w:p w:rsidR="00AE076B" w:rsidRDefault="00F72C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E076B" w:rsidRDefault="00F72CC0">
                <w:pPr>
                  <w:suppressLineNumbers/>
                  <w:spacing w:after="2"/>
                  <w:rPr>
                    <w:smallCaps/>
                  </w:rPr>
                </w:pPr>
                <w:r>
                  <w:rPr>
                    <w:rFonts w:ascii="Times New Roman"/>
                    <w:smallCaps/>
                    <w:sz w:val="24"/>
                  </w:rPr>
                  <w:t>District/Address:</w:t>
                </w:r>
              </w:p>
            </w:tc>
          </w:tr>
          <w:tr w:rsidR="00AE076B">
            <w:tc>
              <w:tcPr>
                <w:tcW w:w="4500" w:type="dxa"/>
              </w:tcPr>
              <w:p w:rsidR="00AE076B" w:rsidRDefault="00F72CC0">
                <w:pPr>
                  <w:suppressLineNumbers/>
                  <w:spacing w:after="2"/>
                  <w:rPr>
                    <w:rFonts w:ascii="Times New Roman"/>
                  </w:rPr>
                </w:pPr>
                <w:r>
                  <w:rPr>
                    <w:rFonts w:ascii="Times New Roman"/>
                  </w:rPr>
                  <w:t>John W. Scibak</w:t>
                </w:r>
              </w:p>
            </w:tc>
            <w:tc>
              <w:tcPr>
                <w:tcW w:w="4500" w:type="dxa"/>
              </w:tcPr>
              <w:p w:rsidR="00AE076B" w:rsidRDefault="00F72CC0">
                <w:pPr>
                  <w:suppressLineNumbers/>
                  <w:spacing w:after="2"/>
                  <w:rPr>
                    <w:rFonts w:ascii="Times New Roman"/>
                  </w:rPr>
                </w:pPr>
                <w:r>
                  <w:rPr>
                    <w:rFonts w:ascii="Times New Roman"/>
                  </w:rPr>
                  <w:t>2nd Hampshire</w:t>
                </w:r>
              </w:p>
            </w:tc>
          </w:tr>
        </w:tbl>
      </w:sdtContent>
    </w:sdt>
    <w:p w:rsidR="00AE076B" w:rsidRDefault="00F72CC0">
      <w:pPr>
        <w:suppressLineNumbers/>
      </w:pPr>
      <w:r>
        <w:br w:type="page"/>
      </w:r>
    </w:p>
    <w:p w:rsidR="00AE076B" w:rsidRDefault="00F72CC0">
      <w:pPr>
        <w:suppressLineNumbers/>
        <w:spacing w:before="2" w:after="2"/>
        <w:jc w:val="center"/>
      </w:pPr>
      <w:r>
        <w:rPr>
          <w:rFonts w:ascii="Old English Text MT"/>
          <w:sz w:val="32"/>
        </w:rPr>
        <w:lastRenderedPageBreak/>
        <w:t>The Commonwealth of Massachusetts</w:t>
      </w:r>
      <w:r>
        <w:rPr>
          <w:rFonts w:ascii="Old English Text MT"/>
          <w:sz w:val="32"/>
        </w:rPr>
        <w:br/>
      </w:r>
    </w:p>
    <w:p w:rsidR="00AE076B" w:rsidRDefault="00F72CC0">
      <w:pPr>
        <w:suppressLineNumbers/>
        <w:spacing w:after="2"/>
        <w:jc w:val="center"/>
      </w:pPr>
      <w:r>
        <w:rPr>
          <w:rFonts w:ascii="Times New Roman"/>
          <w:b/>
          <w:sz w:val="24"/>
          <w:vertAlign w:val="superscript"/>
        </w:rPr>
        <w:t>_______________</w:t>
      </w:r>
    </w:p>
    <w:p w:rsidR="00AE076B" w:rsidRDefault="00F72CC0">
      <w:pPr>
        <w:suppressLineNumbers/>
        <w:spacing w:after="2"/>
        <w:jc w:val="center"/>
      </w:pPr>
      <w:r>
        <w:rPr>
          <w:rFonts w:ascii="Times New Roman"/>
          <w:b/>
          <w:sz w:val="18"/>
        </w:rPr>
        <w:t>In the Year Two Thousand and Nine</w:t>
      </w:r>
    </w:p>
    <w:p w:rsidR="00AE076B" w:rsidRDefault="00F72CC0">
      <w:pPr>
        <w:suppressLineNumbers/>
        <w:spacing w:after="2"/>
        <w:jc w:val="center"/>
      </w:pPr>
      <w:r>
        <w:rPr>
          <w:rFonts w:ascii="Times New Roman"/>
          <w:b/>
          <w:sz w:val="24"/>
          <w:vertAlign w:val="superscript"/>
        </w:rPr>
        <w:t>_______________</w:t>
      </w:r>
    </w:p>
    <w:p w:rsidR="00AE076B" w:rsidRDefault="00F72CC0">
      <w:pPr>
        <w:suppressLineNumbers/>
        <w:spacing w:after="2"/>
      </w:pPr>
      <w:r>
        <w:rPr>
          <w:sz w:val="14"/>
        </w:rPr>
        <w:br/>
      </w:r>
      <w:r>
        <w:br/>
      </w:r>
    </w:p>
    <w:p w:rsidR="00AE076B" w:rsidRDefault="00F72CC0">
      <w:pPr>
        <w:suppressLineNumbers/>
      </w:pPr>
      <w:r>
        <w:rPr>
          <w:rFonts w:ascii="Times New Roman"/>
          <w:smallCaps/>
          <w:sz w:val="28"/>
        </w:rPr>
        <w:t xml:space="preserve">An Act to require engine coolant and antifreeze to contain a </w:t>
      </w:r>
      <w:proofErr w:type="spellStart"/>
      <w:r>
        <w:rPr>
          <w:rFonts w:ascii="Times New Roman"/>
          <w:smallCaps/>
          <w:sz w:val="28"/>
        </w:rPr>
        <w:t>bittering</w:t>
      </w:r>
      <w:proofErr w:type="spellEnd"/>
      <w:r>
        <w:rPr>
          <w:rFonts w:ascii="Times New Roman"/>
          <w:smallCaps/>
          <w:sz w:val="28"/>
        </w:rPr>
        <w:t xml:space="preserve"> agent so as to render it unpalatable.</w:t>
      </w:r>
      <w:r>
        <w:br/>
      </w:r>
      <w:r>
        <w:br/>
      </w:r>
      <w:r>
        <w:br/>
      </w:r>
    </w:p>
    <w:p w:rsidR="00AE076B" w:rsidRDefault="00F72C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72CC0" w:rsidRDefault="00F72CC0" w:rsidP="00F72CC0">
      <w:pPr>
        <w:spacing w:line="480" w:lineRule="auto"/>
      </w:pPr>
      <w:r>
        <w:rPr>
          <w:rFonts w:ascii="Times New Roman"/>
        </w:rPr>
        <w:tab/>
      </w:r>
      <w:r>
        <w:t>SECTION 1.  ADDITION OF BITTERING AGENT REQUIRED.</w:t>
      </w:r>
    </w:p>
    <w:p w:rsidR="00F72CC0" w:rsidRDefault="00F72CC0" w:rsidP="00F72CC0">
      <w:pPr>
        <w:spacing w:line="480" w:lineRule="auto"/>
      </w:pPr>
      <w:r>
        <w:t xml:space="preserve">            (a)  IN GENERAL. — Any engine coolant or antifreeze that is manufactured after January 1, 2011, and that contains more than 10 percent ethylene glycol, shall include </w:t>
      </w:r>
      <w:proofErr w:type="spellStart"/>
      <w:r>
        <w:t>denatonium</w:t>
      </w:r>
      <w:proofErr w:type="spellEnd"/>
      <w:r>
        <w:t xml:space="preserve"> benzoate at a minimum of 30 parts per million and a maximum of 50 parts per million as a </w:t>
      </w:r>
      <w:proofErr w:type="spellStart"/>
      <w:r>
        <w:t>bittering</w:t>
      </w:r>
      <w:proofErr w:type="spellEnd"/>
      <w:r>
        <w:t xml:space="preserve"> agent within the product so as to render it unpalatable.</w:t>
      </w:r>
    </w:p>
    <w:p w:rsidR="00F72CC0" w:rsidRDefault="00F72CC0" w:rsidP="00F72CC0">
      <w:pPr>
        <w:spacing w:line="480" w:lineRule="auto"/>
      </w:pPr>
      <w:r>
        <w:t xml:space="preserve">            (b)  RECORD KEEPING. — A manufacturer of a product subject to this section shall maintain a record of the trade name, scientific name, and active ingredients of any </w:t>
      </w:r>
      <w:proofErr w:type="spellStart"/>
      <w:r>
        <w:t>bittering</w:t>
      </w:r>
      <w:proofErr w:type="spellEnd"/>
      <w:r>
        <w:t xml:space="preserve"> agent used pursuant to this section.  Such information shall be available to the public upon request.</w:t>
      </w:r>
    </w:p>
    <w:p w:rsidR="00F72CC0" w:rsidRDefault="00F72CC0" w:rsidP="00F72CC0">
      <w:pPr>
        <w:spacing w:line="480" w:lineRule="auto"/>
        <w:rPr>
          <w:snapToGrid w:val="0"/>
          <w:color w:val="000000"/>
        </w:rPr>
      </w:pPr>
      <w:r>
        <w:t>            (c)  LIABILITY LIMITATION. — (</w:t>
      </w:r>
      <w:proofErr w:type="spellStart"/>
      <w:r>
        <w:t>i</w:t>
      </w:r>
      <w:proofErr w:type="spellEnd"/>
      <w:r>
        <w:t xml:space="preserve">) Subject to subsection (c)(ii), a manufacturer, processor, distributor, recycler or seller of an engine coolant or antifreeze that is required to contain an aversive agent under subsection (a) shall not be liable to any person for any personal injury, death, property damage, damage to the environment (including natural resources), or economic loss that results from the inclusion of </w:t>
      </w:r>
      <w:proofErr w:type="spellStart"/>
      <w:r>
        <w:t>denatonium</w:t>
      </w:r>
      <w:proofErr w:type="spellEnd"/>
      <w:r>
        <w:t xml:space="preserve"> benzoate in any engine coolant </w:t>
      </w:r>
      <w:r>
        <w:rPr>
          <w:snapToGrid w:val="0"/>
          <w:color w:val="000000"/>
        </w:rPr>
        <w:t>or antifreeze</w:t>
      </w:r>
      <w:r>
        <w:t xml:space="preserve">, provided that the inclusion of </w:t>
      </w:r>
      <w:proofErr w:type="spellStart"/>
      <w:r>
        <w:lastRenderedPageBreak/>
        <w:t>denatonium</w:t>
      </w:r>
      <w:proofErr w:type="spellEnd"/>
      <w:r>
        <w:t xml:space="preserve"> benzoate is present in concentrations mandated by subsection (a).  (ii) The limitation on liability provided in subsection (c)(</w:t>
      </w:r>
      <w:proofErr w:type="spellStart"/>
      <w:r>
        <w:t>i</w:t>
      </w:r>
      <w:proofErr w:type="spellEnd"/>
      <w:r>
        <w:t xml:space="preserve">) does not apply to a particular liability to the extent that the cause of such liability is unrelated to </w:t>
      </w:r>
      <w:r>
        <w:rPr>
          <w:snapToGrid w:val="0"/>
          <w:color w:val="000000"/>
        </w:rPr>
        <w:t xml:space="preserve">the inclusion of </w:t>
      </w:r>
      <w:proofErr w:type="spellStart"/>
      <w:r>
        <w:rPr>
          <w:snapToGrid w:val="0"/>
          <w:color w:val="000000"/>
        </w:rPr>
        <w:t>denatonium</w:t>
      </w:r>
      <w:proofErr w:type="spellEnd"/>
      <w:r>
        <w:rPr>
          <w:snapToGrid w:val="0"/>
          <w:color w:val="000000"/>
        </w:rPr>
        <w:t xml:space="preserve"> benzoate</w:t>
      </w:r>
      <w:r>
        <w:t xml:space="preserve"> in any engine coolant </w:t>
      </w:r>
      <w:r>
        <w:rPr>
          <w:snapToGrid w:val="0"/>
          <w:color w:val="000000"/>
        </w:rPr>
        <w:t>or antifreeze.</w:t>
      </w:r>
    </w:p>
    <w:p w:rsidR="00F72CC0" w:rsidRDefault="00F72CC0" w:rsidP="00F72CC0">
      <w:pPr>
        <w:spacing w:line="480" w:lineRule="auto"/>
        <w:ind w:firstLine="720"/>
      </w:pPr>
      <w:r>
        <w:rPr>
          <w:snapToGrid w:val="0"/>
          <w:color w:val="000000"/>
        </w:rPr>
        <w:t xml:space="preserve">            </w:t>
      </w:r>
      <w:r>
        <w:t xml:space="preserve">(d)        PREEMPTION. — </w:t>
      </w:r>
      <w:r>
        <w:rPr>
          <w:snapToGrid w:val="0"/>
          <w:color w:val="000000"/>
        </w:rPr>
        <w:t xml:space="preserve">No local government, municipality, or other political subdivision of this State shall have any authority either to establish or continue in effect with respect to retail containers containing less than 55 gallons of engine coolant or antifreeze any prohibition, limitation, standard or other requirement relating to the inclusion of a </w:t>
      </w:r>
      <w:proofErr w:type="spellStart"/>
      <w:r>
        <w:rPr>
          <w:snapToGrid w:val="0"/>
          <w:color w:val="000000"/>
        </w:rPr>
        <w:t>bittering</w:t>
      </w:r>
      <w:proofErr w:type="spellEnd"/>
      <w:r>
        <w:rPr>
          <w:snapToGrid w:val="0"/>
          <w:color w:val="000000"/>
        </w:rPr>
        <w:t xml:space="preserve"> agent in engine coolant or antifreeze that is in any way different from, or in addition to, the provisions of this chapter.  </w:t>
      </w:r>
    </w:p>
    <w:p w:rsidR="00F72CC0" w:rsidRDefault="00F72CC0" w:rsidP="00F72CC0">
      <w:pPr>
        <w:spacing w:line="480" w:lineRule="auto"/>
      </w:pPr>
      <w:r>
        <w:t> (e)       EXEMPTION. — The requirements of this section shall not be construed to apply to –</w:t>
      </w:r>
    </w:p>
    <w:p w:rsidR="00F72CC0" w:rsidRDefault="00F72CC0" w:rsidP="00F72CC0">
      <w:pPr>
        <w:spacing w:line="480" w:lineRule="auto"/>
        <w:ind w:firstLine="720"/>
      </w:pPr>
      <w:r>
        <w:t>            (1)  the sale of a motor vehicle that contains engine coolant or antifreeze; or</w:t>
      </w:r>
    </w:p>
    <w:p w:rsidR="00AE076B" w:rsidRDefault="00F72CC0" w:rsidP="00176EC5">
      <w:pPr>
        <w:spacing w:line="480" w:lineRule="auto"/>
        <w:ind w:firstLine="720"/>
      </w:pPr>
      <w:r>
        <w:t>            (2)  wholesale containers of engine coolant or antifreeze containing 55 gallons or more of engine coolant or antifreeze.</w:t>
      </w:r>
    </w:p>
    <w:sectPr w:rsidR="00AE076B" w:rsidSect="00AE07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AE076B"/>
    <w:rsid w:val="00176EC5"/>
    <w:rsid w:val="005C312D"/>
    <w:rsid w:val="00AE076B"/>
    <w:rsid w:val="00F72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CC0"/>
    <w:rPr>
      <w:rFonts w:ascii="Tahoma" w:hAnsi="Tahoma" w:cs="Tahoma"/>
      <w:sz w:val="16"/>
      <w:szCs w:val="16"/>
    </w:rPr>
  </w:style>
  <w:style w:type="character" w:styleId="LineNumber">
    <w:name w:val="line number"/>
    <w:basedOn w:val="DefaultParagraphFont"/>
    <w:uiPriority w:val="99"/>
    <w:semiHidden/>
    <w:unhideWhenUsed/>
    <w:rsid w:val="00F72C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2827</Characters>
  <Application>Microsoft Office Word</Application>
  <DocSecurity>0</DocSecurity>
  <Lines>23</Lines>
  <Paragraphs>6</Paragraphs>
  <ScaleCrop>false</ScaleCrop>
  <Company>LEG</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 Arscott</cp:lastModifiedBy>
  <cp:revision>3</cp:revision>
  <dcterms:created xsi:type="dcterms:W3CDTF">2009-01-09T15:06:00Z</dcterms:created>
  <dcterms:modified xsi:type="dcterms:W3CDTF">2009-01-09T15:46:00Z</dcterms:modified>
</cp:coreProperties>
</file>