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EE0" w:rsidRDefault="009B7F62">
      <w:pPr>
        <w:suppressLineNumbers/>
        <w:spacing w:after="2"/>
        <w:jc w:val="center"/>
      </w:pPr>
      <w:r>
        <w:rPr>
          <w:rFonts w:ascii="Arial"/>
          <w:sz w:val="18"/>
        </w:rPr>
        <w:t>HOUSE DOCKET, NO.         FILED ON: 1/13/2009</w:t>
      </w:r>
    </w:p>
    <w:p w:rsidR="00E37EE0" w:rsidRDefault="009B7F6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B7F62" w:rsidP="00DB534B">
            <w:pPr>
              <w:suppressLineNumbers/>
              <w:jc w:val="right"/>
              <w:rPr>
                <w:b/>
                <w:sz w:val="28"/>
              </w:rPr>
            </w:pPr>
          </w:p>
        </w:tc>
      </w:tr>
    </w:tbl>
    <w:p w:rsidR="00E37EE0" w:rsidRDefault="009B7F62">
      <w:pPr>
        <w:suppressLineNumbers/>
        <w:spacing w:before="2" w:after="2"/>
        <w:jc w:val="center"/>
      </w:pPr>
      <w:r>
        <w:rPr>
          <w:rFonts w:ascii="Old English Text MT"/>
          <w:sz w:val="32"/>
        </w:rPr>
        <w:t>The Commonwealth of Massachusetts</w:t>
      </w:r>
    </w:p>
    <w:p w:rsidR="00E37EE0" w:rsidRDefault="009B7F62">
      <w:pPr>
        <w:suppressLineNumbers/>
        <w:spacing w:after="2"/>
        <w:jc w:val="center"/>
      </w:pPr>
      <w:r>
        <w:rPr>
          <w:rFonts w:ascii="Times New Roman"/>
          <w:b/>
          <w:sz w:val="32"/>
          <w:vertAlign w:val="superscript"/>
        </w:rPr>
        <w:t>_______________</w:t>
      </w:r>
    </w:p>
    <w:p w:rsidR="00E37EE0" w:rsidRDefault="009B7F62">
      <w:pPr>
        <w:suppressLineNumbers/>
        <w:spacing w:before="2"/>
        <w:jc w:val="center"/>
      </w:pPr>
      <w:r>
        <w:rPr>
          <w:rFonts w:ascii="Times New Roman"/>
          <w:sz w:val="20"/>
        </w:rPr>
        <w:t>PRESENTED BY:</w:t>
      </w:r>
    </w:p>
    <w:p w:rsidR="00E37EE0" w:rsidRDefault="009B7F62">
      <w:pPr>
        <w:suppressLineNumbers/>
        <w:spacing w:after="2"/>
        <w:jc w:val="center"/>
      </w:pPr>
      <w:r>
        <w:rPr>
          <w:rFonts w:ascii="Times New Roman"/>
          <w:b/>
          <w:sz w:val="24"/>
        </w:rPr>
        <w:t>Tom Sannicandro</w:t>
      </w:r>
    </w:p>
    <w:p w:rsidR="00E37EE0" w:rsidRDefault="009B7F62">
      <w:pPr>
        <w:suppressLineNumbers/>
        <w:jc w:val="center"/>
      </w:pPr>
      <w:r>
        <w:rPr>
          <w:rFonts w:ascii="Times New Roman"/>
          <w:b/>
          <w:sz w:val="32"/>
          <w:vertAlign w:val="superscript"/>
        </w:rPr>
        <w:t>_______________</w:t>
      </w:r>
    </w:p>
    <w:p w:rsidR="00E37EE0" w:rsidRDefault="009B7F6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37EE0" w:rsidRDefault="009B7F62">
      <w:pPr>
        <w:suppressLineNumbers/>
      </w:pPr>
      <w:r>
        <w:rPr>
          <w:rFonts w:ascii="Times New Roman"/>
          <w:sz w:val="20"/>
        </w:rPr>
        <w:tab/>
        <w:t>The undersigned legislators and/or citizens respectfully petition for the passage of the accompanying bill:</w:t>
      </w:r>
    </w:p>
    <w:p w:rsidR="00E37EE0" w:rsidRDefault="009B7F62">
      <w:pPr>
        <w:suppressLineNumbers/>
        <w:spacing w:after="2"/>
        <w:jc w:val="center"/>
      </w:pPr>
      <w:r>
        <w:rPr>
          <w:rFonts w:ascii="Times New Roman"/>
          <w:sz w:val="24"/>
        </w:rPr>
        <w:t>An Act Relative to pepper sp</w:t>
      </w:r>
      <w:r>
        <w:rPr>
          <w:rFonts w:ascii="Times New Roman"/>
          <w:sz w:val="24"/>
        </w:rPr>
        <w:t>ray.</w:t>
      </w:r>
    </w:p>
    <w:p w:rsidR="00E37EE0" w:rsidRDefault="009B7F62">
      <w:pPr>
        <w:suppressLineNumbers/>
        <w:spacing w:after="2"/>
        <w:jc w:val="center"/>
      </w:pPr>
      <w:r>
        <w:rPr>
          <w:rFonts w:ascii="Times New Roman"/>
          <w:b/>
          <w:sz w:val="32"/>
          <w:vertAlign w:val="superscript"/>
        </w:rPr>
        <w:t>_______________</w:t>
      </w:r>
    </w:p>
    <w:p w:rsidR="00E37EE0" w:rsidRDefault="009B7F62">
      <w:pPr>
        <w:suppressLineNumbers/>
        <w:jc w:val="center"/>
      </w:pPr>
      <w:r>
        <w:rPr>
          <w:rFonts w:ascii="Times New Roman"/>
          <w:sz w:val="20"/>
        </w:rPr>
        <w:t>PETITION OF:</w:t>
      </w:r>
    </w:p>
    <w:p w:rsidR="00E37EE0" w:rsidRDefault="00E37EE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37EE0">
            <w:tblPrEx>
              <w:tblCellMar>
                <w:top w:w="0" w:type="dxa"/>
                <w:bottom w:w="0" w:type="dxa"/>
              </w:tblCellMar>
            </w:tblPrEx>
            <w:tc>
              <w:tcPr>
                <w:tcW w:w="4500" w:type="dxa"/>
                <w:tcBorders>
                  <w:top w:val="nil"/>
                  <w:bottom w:val="single" w:sz="4" w:space="0" w:color="auto"/>
                  <w:right w:val="single" w:sz="4" w:space="0" w:color="auto"/>
                </w:tcBorders>
              </w:tcPr>
              <w:p w:rsidR="00E37EE0" w:rsidRDefault="009B7F6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37EE0" w:rsidRDefault="009B7F62">
                <w:pPr>
                  <w:suppressLineNumbers/>
                  <w:spacing w:after="2"/>
                  <w:rPr>
                    <w:smallCaps/>
                  </w:rPr>
                </w:pPr>
                <w:r>
                  <w:rPr>
                    <w:rFonts w:ascii="Times New Roman"/>
                    <w:smallCaps/>
                    <w:sz w:val="24"/>
                  </w:rPr>
                  <w:t>District/Address:</w:t>
                </w:r>
              </w:p>
            </w:tc>
          </w:tr>
          <w:tr w:rsidR="00E37EE0">
            <w:tblPrEx>
              <w:tblCellMar>
                <w:top w:w="0" w:type="dxa"/>
                <w:bottom w:w="0" w:type="dxa"/>
              </w:tblCellMar>
            </w:tblPrEx>
            <w:tc>
              <w:tcPr>
                <w:tcW w:w="4500" w:type="dxa"/>
              </w:tcPr>
              <w:p w:rsidR="00E37EE0" w:rsidRDefault="009B7F62">
                <w:pPr>
                  <w:suppressLineNumbers/>
                  <w:spacing w:after="2"/>
                  <w:rPr>
                    <w:rFonts w:ascii="Times New Roman"/>
                  </w:rPr>
                </w:pPr>
                <w:r>
                  <w:rPr>
                    <w:rFonts w:ascii="Times New Roman"/>
                  </w:rPr>
                  <w:t>Tom Sannicandro</w:t>
                </w:r>
              </w:p>
            </w:tc>
            <w:tc>
              <w:tcPr>
                <w:tcW w:w="4500" w:type="dxa"/>
              </w:tcPr>
              <w:p w:rsidR="00E37EE0" w:rsidRDefault="009B7F62">
                <w:pPr>
                  <w:suppressLineNumbers/>
                  <w:spacing w:after="2"/>
                  <w:rPr>
                    <w:rFonts w:ascii="Times New Roman"/>
                  </w:rPr>
                </w:pPr>
                <w:r>
                  <w:rPr>
                    <w:rFonts w:ascii="Times New Roman"/>
                  </w:rPr>
                  <w:t>7th Middlesex</w:t>
                </w:r>
              </w:p>
            </w:tc>
          </w:tr>
        </w:tbl>
      </w:sdtContent>
    </w:sdt>
    <w:p w:rsidR="00E37EE0" w:rsidRDefault="009B7F62">
      <w:pPr>
        <w:suppressLineNumbers/>
      </w:pPr>
      <w:r>
        <w:br w:type="page"/>
      </w:r>
    </w:p>
    <w:p w:rsidR="00E37EE0" w:rsidRDefault="009B7F62">
      <w:pPr>
        <w:suppressLineNumbers/>
        <w:jc w:val="center"/>
      </w:pPr>
      <w:r>
        <w:rPr>
          <w:rFonts w:ascii="Times New Roman"/>
          <w:sz w:val="24"/>
        </w:rPr>
        <w:lastRenderedPageBreak/>
        <w:t>[SIMILAR MATTER FILED IN PREVIOUS SESSION</w:t>
      </w:r>
      <w:r>
        <w:rPr>
          <w:rFonts w:ascii="Times New Roman"/>
          <w:sz w:val="24"/>
        </w:rPr>
        <w:br/>
        <w:t>SEE HOUSE, NO. 2375 OF 2007-2008.]</w:t>
      </w:r>
    </w:p>
    <w:p w:rsidR="00E37EE0" w:rsidRDefault="009B7F62">
      <w:pPr>
        <w:suppressLineNumbers/>
        <w:spacing w:before="2" w:after="2"/>
        <w:jc w:val="center"/>
      </w:pPr>
      <w:r>
        <w:rPr>
          <w:rFonts w:ascii="Old English Text MT"/>
          <w:sz w:val="32"/>
        </w:rPr>
        <w:t>The Commonwealth of Massachusetts</w:t>
      </w:r>
      <w:r>
        <w:rPr>
          <w:rFonts w:ascii="Old English Text MT"/>
          <w:sz w:val="32"/>
        </w:rPr>
        <w:br/>
      </w:r>
    </w:p>
    <w:p w:rsidR="00E37EE0" w:rsidRDefault="009B7F62">
      <w:pPr>
        <w:suppressLineNumbers/>
        <w:spacing w:after="2"/>
        <w:jc w:val="center"/>
      </w:pPr>
      <w:r>
        <w:rPr>
          <w:rFonts w:ascii="Times New Roman"/>
          <w:b/>
          <w:sz w:val="24"/>
          <w:vertAlign w:val="superscript"/>
        </w:rPr>
        <w:t>_______________</w:t>
      </w:r>
    </w:p>
    <w:p w:rsidR="00E37EE0" w:rsidRDefault="009B7F62">
      <w:pPr>
        <w:suppressLineNumbers/>
        <w:spacing w:after="2"/>
        <w:jc w:val="center"/>
      </w:pPr>
      <w:r>
        <w:rPr>
          <w:rFonts w:ascii="Times New Roman"/>
          <w:b/>
          <w:sz w:val="18"/>
        </w:rPr>
        <w:t>In the Year Two Thousand and Nine</w:t>
      </w:r>
    </w:p>
    <w:p w:rsidR="00E37EE0" w:rsidRDefault="009B7F62">
      <w:pPr>
        <w:suppressLineNumbers/>
        <w:spacing w:after="2"/>
        <w:jc w:val="center"/>
      </w:pPr>
      <w:r>
        <w:rPr>
          <w:rFonts w:ascii="Times New Roman"/>
          <w:b/>
          <w:sz w:val="24"/>
          <w:vertAlign w:val="superscript"/>
        </w:rPr>
        <w:t>_______________</w:t>
      </w:r>
    </w:p>
    <w:p w:rsidR="00E37EE0" w:rsidRDefault="009B7F62">
      <w:pPr>
        <w:suppressLineNumbers/>
        <w:spacing w:after="2"/>
      </w:pPr>
      <w:r>
        <w:rPr>
          <w:sz w:val="14"/>
        </w:rPr>
        <w:br/>
      </w:r>
      <w:r>
        <w:br/>
      </w:r>
    </w:p>
    <w:p w:rsidR="00E37EE0" w:rsidRDefault="009B7F62">
      <w:pPr>
        <w:suppressLineNumbers/>
      </w:pPr>
      <w:proofErr w:type="gramStart"/>
      <w:r>
        <w:rPr>
          <w:rFonts w:ascii="Times New Roman"/>
          <w:smallCaps/>
          <w:sz w:val="28"/>
        </w:rPr>
        <w:t>An Act Relative to pepper spray.</w:t>
      </w:r>
      <w:proofErr w:type="gramEnd"/>
      <w:r>
        <w:br/>
      </w:r>
      <w:r>
        <w:br/>
      </w:r>
      <w:r>
        <w:br/>
      </w:r>
    </w:p>
    <w:p w:rsidR="00E37EE0" w:rsidRDefault="009B7F6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B7F62" w:rsidRPr="0050137E" w:rsidRDefault="009B7F62" w:rsidP="009B7F62">
      <w:pPr>
        <w:pStyle w:val="NormalWeb"/>
        <w:jc w:val="both"/>
        <w:rPr>
          <w:sz w:val="20"/>
          <w:szCs w:val="20"/>
        </w:rPr>
      </w:pPr>
      <w:proofErr w:type="gramStart"/>
      <w:r w:rsidRPr="0050137E">
        <w:rPr>
          <w:sz w:val="20"/>
        </w:rPr>
        <w:t>SECTION 1.</w:t>
      </w:r>
      <w:proofErr w:type="gramEnd"/>
      <w:r w:rsidRPr="0050137E">
        <w:rPr>
          <w:sz w:val="20"/>
        </w:rPr>
        <w:t xml:space="preserve"> </w:t>
      </w:r>
      <w:r w:rsidRPr="0050137E">
        <w:rPr>
          <w:b/>
          <w:sz w:val="20"/>
          <w:szCs w:val="20"/>
        </w:rPr>
        <w:t>Chapter 140, SECTION 129b of the General Laws, as appearing in the 2005 official edition, is hereby amended in clause (9B) by striking the words “</w:t>
      </w:r>
      <w:r w:rsidRPr="0050137E">
        <w:rPr>
          <w:sz w:val="20"/>
          <w:szCs w:val="20"/>
        </w:rPr>
        <w:t xml:space="preserve">The application fee for a firearm identification card issued for the sole purpose of purchasing or possessing chemical mace, pepper spray or other similarly propelled liquid, gas or powder designed to temporarily incapacitate shall be $25, which shall be payable to the licensing authority and shall not be prorated or refunded in the case of revocation or denial. The licensing authority shall retain 50 per cent of the fee and the remaining portion shall be deposited in the General Fund. Notwithstanding any general or special law to the contrary, licensing authorities shall deposit quarterly that portion of the firearm identification card application fee which is to be deposited into the General Fund, not later than January 1, April 1, July 1 and October 1 of each year. There shall be no application fee for the renewal of a firearm identification card issued under this clause. A firearm identification card issued under this clause shall display, in clear and conspicuous language, that the card shall be valid only for the purpose of purchasing or possessing </w:t>
      </w:r>
      <w:proofErr w:type="gramStart"/>
      <w:r w:rsidRPr="0050137E">
        <w:rPr>
          <w:sz w:val="20"/>
          <w:szCs w:val="20"/>
        </w:rPr>
        <w:t>chemical mace</w:t>
      </w:r>
      <w:proofErr w:type="gramEnd"/>
      <w:r w:rsidRPr="0050137E">
        <w:rPr>
          <w:sz w:val="20"/>
          <w:szCs w:val="20"/>
        </w:rPr>
        <w:t xml:space="preserve">, pepper spray or other similarly propelled liquid, gas or powder designed to temporarily incapacitate.” </w:t>
      </w:r>
      <w:r w:rsidRPr="0050137E">
        <w:rPr>
          <w:b/>
          <w:sz w:val="20"/>
          <w:szCs w:val="20"/>
        </w:rPr>
        <w:t>And replacing thereof the following</w:t>
      </w:r>
      <w:r w:rsidRPr="0050137E">
        <w:rPr>
          <w:sz w:val="20"/>
          <w:szCs w:val="20"/>
        </w:rPr>
        <w:t xml:space="preserve"> “Possession of chemical mace, pepper spray or other similarly propelled liquid, gas or powder designed to temporarily incapacitate shall not require a firearm identification card.”</w:t>
      </w:r>
    </w:p>
    <w:p w:rsidR="009B7F62" w:rsidRPr="0050137E" w:rsidRDefault="009B7F62" w:rsidP="009B7F62">
      <w:pPr>
        <w:jc w:val="both"/>
        <w:rPr>
          <w:b/>
          <w:sz w:val="20"/>
          <w:szCs w:val="20"/>
        </w:rPr>
      </w:pPr>
      <w:r w:rsidRPr="0050137E">
        <w:rPr>
          <w:b/>
          <w:sz w:val="20"/>
          <w:szCs w:val="20"/>
        </w:rPr>
        <w:t>And by striking the following words in clause (6): “</w:t>
      </w:r>
      <w:r w:rsidRPr="0050137E">
        <w:rPr>
          <w:sz w:val="20"/>
          <w:szCs w:val="20"/>
        </w:rPr>
        <w:t>A firearm identification card shall be valid for the purpose of purchasing and possessing chemical mace, pepper spray or other similarly propelled liquid, gas or powder designed to temporarily incapacitate.”</w:t>
      </w:r>
    </w:p>
    <w:p w:rsidR="009B7F62" w:rsidRPr="0050137E" w:rsidRDefault="009B7F62" w:rsidP="009B7F62">
      <w:pPr>
        <w:jc w:val="both"/>
        <w:rPr>
          <w:sz w:val="20"/>
          <w:szCs w:val="20"/>
        </w:rPr>
      </w:pPr>
    </w:p>
    <w:p w:rsidR="009B7F62" w:rsidRPr="0050137E" w:rsidRDefault="009B7F62" w:rsidP="009B7F62">
      <w:pPr>
        <w:jc w:val="both"/>
        <w:rPr>
          <w:sz w:val="20"/>
        </w:rPr>
      </w:pPr>
      <w:r w:rsidRPr="0050137E">
        <w:rPr>
          <w:b/>
          <w:sz w:val="20"/>
        </w:rPr>
        <w:t xml:space="preserve">And by striking the following words in clause (7) </w:t>
      </w:r>
      <w:r w:rsidRPr="0050137E">
        <w:rPr>
          <w:sz w:val="20"/>
        </w:rPr>
        <w:t>“If a firearm identification card is issued for the sole purpose of purchasing or possessing chemical mace, pepper spray or other similarly propelled liquid, gas or powder designed to temporarily incapacitate, such card shall clearly state that such card is valid for such limited purpose only. The application for such card shall be made in a standard form provided by the executive director of the criminal history systems board which shall require the applicant to affirmatively state, under the pains and penalties of perjury, that he is not disqualified on any of the grounds enumerated in clauses (</w:t>
      </w:r>
      <w:proofErr w:type="spellStart"/>
      <w:r w:rsidRPr="0050137E">
        <w:rPr>
          <w:sz w:val="20"/>
        </w:rPr>
        <w:t>i</w:t>
      </w:r>
      <w:proofErr w:type="spellEnd"/>
      <w:r w:rsidRPr="0050137E">
        <w:rPr>
          <w:sz w:val="20"/>
        </w:rPr>
        <w:t xml:space="preserve">) to (ix), inclusive, from being issued such card.” </w:t>
      </w:r>
    </w:p>
    <w:p w:rsidR="00E37EE0" w:rsidRDefault="009B7F62">
      <w:pPr>
        <w:spacing w:line="336" w:lineRule="auto"/>
      </w:pPr>
      <w:r>
        <w:rPr>
          <w:rFonts w:ascii="Times New Roman"/>
        </w:rPr>
        <w:lastRenderedPageBreak/>
        <w:tab/>
      </w:r>
    </w:p>
    <w:sectPr w:rsidR="00E37EE0" w:rsidSect="00E37EE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37EE0"/>
    <w:rsid w:val="009B7F62"/>
    <w:rsid w:val="00E37E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7F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F62"/>
    <w:rPr>
      <w:rFonts w:ascii="Tahoma" w:hAnsi="Tahoma" w:cs="Tahoma"/>
      <w:sz w:val="16"/>
      <w:szCs w:val="16"/>
    </w:rPr>
  </w:style>
  <w:style w:type="character" w:styleId="LineNumber">
    <w:name w:val="line number"/>
    <w:basedOn w:val="DefaultParagraphFont"/>
    <w:uiPriority w:val="99"/>
    <w:semiHidden/>
    <w:unhideWhenUsed/>
    <w:rsid w:val="009B7F62"/>
  </w:style>
  <w:style w:type="paragraph" w:styleId="NormalWeb">
    <w:name w:val="Normal (Web)"/>
    <w:basedOn w:val="Normal"/>
    <w:rsid w:val="009B7F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512</Words>
  <Characters>2921</Characters>
  <Application>Microsoft Office Word</Application>
  <DocSecurity>0</DocSecurity>
  <Lines>24</Lines>
  <Paragraphs>6</Paragraphs>
  <ScaleCrop>false</ScaleCrop>
  <Company>LEG</Company>
  <LinksUpToDate>false</LinksUpToDate>
  <CharactersWithSpaces>3427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Tsannicandro</cp:lastModifiedBy>
  <cp:revision>2</cp:revision>
  <dcterms:created xsi:type="dcterms:W3CDTF">2009-01-14T16:45:00Z</dcterms:created>
  <dcterms:modified xsi:type="dcterms:W3CDTF">2009-01-14T16:46:00Z</dcterms:modified>
</cp:coreProperties>
</file>