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4E" w:rsidRDefault="009779E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AF344E" w:rsidRDefault="009779E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779E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F344E" w:rsidRDefault="009779E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F344E" w:rsidRDefault="009779E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344E" w:rsidRDefault="009779E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F344E" w:rsidRDefault="009779E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Tom Sannicandro</w:t>
      </w:r>
    </w:p>
    <w:p w:rsidR="00AF344E" w:rsidRDefault="009779E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344E" w:rsidRDefault="009779E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F344E" w:rsidRDefault="009779E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F344E" w:rsidRDefault="009779E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funeral p</w:t>
      </w:r>
      <w:r>
        <w:rPr>
          <w:rFonts w:ascii="Times New Roman"/>
          <w:sz w:val="24"/>
        </w:rPr>
        <w:t>rocessions.</w:t>
      </w:r>
    </w:p>
    <w:p w:rsidR="00AF344E" w:rsidRDefault="009779E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344E" w:rsidRDefault="009779E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F344E" w:rsidRDefault="00AF344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F344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F344E" w:rsidRDefault="009779E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F344E" w:rsidRDefault="009779E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F344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F344E" w:rsidRDefault="009779E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Tom Sannicandro</w:t>
                </w:r>
              </w:p>
            </w:tc>
            <w:tc>
              <w:tcPr>
                <w:tcW w:w="4500" w:type="dxa"/>
              </w:tcPr>
              <w:p w:rsidR="00AF344E" w:rsidRDefault="009779E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Middlesex</w:t>
                </w:r>
              </w:p>
            </w:tc>
          </w:tr>
        </w:tbl>
      </w:sdtContent>
    </w:sdt>
    <w:p w:rsidR="00AF344E" w:rsidRDefault="009779E0">
      <w:pPr>
        <w:suppressLineNumbers/>
      </w:pPr>
      <w:r>
        <w:br w:type="page"/>
      </w:r>
    </w:p>
    <w:p w:rsidR="00AF344E" w:rsidRDefault="009779E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1281 OF 2007-2008.]</w:t>
      </w:r>
    </w:p>
    <w:p w:rsidR="00AF344E" w:rsidRDefault="009779E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F344E" w:rsidRDefault="009779E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F344E" w:rsidRDefault="009779E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F344E" w:rsidRDefault="009779E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F344E" w:rsidRDefault="009779E0">
      <w:pPr>
        <w:suppressLineNumbers/>
        <w:spacing w:after="2"/>
      </w:pPr>
      <w:r>
        <w:rPr>
          <w:sz w:val="14"/>
        </w:rPr>
        <w:br/>
      </w:r>
      <w:r>
        <w:br/>
      </w:r>
    </w:p>
    <w:p w:rsidR="00AF344E" w:rsidRDefault="009779E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funeral processions.</w:t>
      </w:r>
      <w:proofErr w:type="gramEnd"/>
      <w:r>
        <w:br/>
      </w:r>
      <w:r>
        <w:br/>
      </w:r>
      <w:r>
        <w:br/>
      </w:r>
    </w:p>
    <w:p w:rsidR="00AF344E" w:rsidRDefault="009779E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779E0" w:rsidRPr="00BE15AA" w:rsidRDefault="009779E0" w:rsidP="009779E0">
      <w:pPr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 w:rsidRPr="00BE15AA">
        <w:rPr>
          <w:sz w:val="20"/>
        </w:rPr>
        <w:t>SECTION 1.</w:t>
      </w:r>
      <w:proofErr w:type="gramEnd"/>
      <w:r w:rsidRPr="00BE15AA">
        <w:rPr>
          <w:sz w:val="20"/>
        </w:rPr>
        <w:t xml:space="preserve">   Section 14A of chapter 85 of the General Laws, as appearing in the 2002 Official Edition, is hereby amended by adding the following sentence:–</w:t>
      </w:r>
    </w:p>
    <w:p w:rsidR="009779E0" w:rsidRPr="00BE15AA" w:rsidRDefault="009779E0" w:rsidP="009779E0">
      <w:pPr>
        <w:jc w:val="both"/>
        <w:rPr>
          <w:sz w:val="20"/>
        </w:rPr>
      </w:pPr>
      <w:r w:rsidRPr="00BE15AA">
        <w:rPr>
          <w:sz w:val="20"/>
        </w:rPr>
        <w:t xml:space="preserve">       All vehicles taking part in a funeral procession shall have its vehicle hazard warning signals in operation during such procession.</w:t>
      </w:r>
    </w:p>
    <w:p w:rsidR="00AF344E" w:rsidRDefault="00AF344E">
      <w:pPr>
        <w:spacing w:line="336" w:lineRule="auto"/>
      </w:pPr>
    </w:p>
    <w:sectPr w:rsidR="00AF344E" w:rsidSect="00AF344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344E"/>
    <w:rsid w:val="009779E0"/>
    <w:rsid w:val="00AF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E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779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1030</Characters>
  <Application>Microsoft Office Word</Application>
  <DocSecurity>0</DocSecurity>
  <Lines>8</Lines>
  <Paragraphs>2</Paragraphs>
  <ScaleCrop>false</ScaleCrop>
  <Company>LEG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</cp:lastModifiedBy>
  <cp:revision>2</cp:revision>
  <dcterms:created xsi:type="dcterms:W3CDTF">2009-01-14T17:21:00Z</dcterms:created>
  <dcterms:modified xsi:type="dcterms:W3CDTF">2009-01-14T17:23:00Z</dcterms:modified>
</cp:coreProperties>
</file>