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C2" w:rsidRDefault="00021BF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003C2" w:rsidRDefault="00021BF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1BF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003C2" w:rsidRDefault="00021B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003C2" w:rsidRDefault="00021B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03C2" w:rsidRDefault="00021BF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003C2" w:rsidRDefault="00021BF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Rodrigues</w:t>
      </w:r>
    </w:p>
    <w:p w:rsidR="001003C2" w:rsidRDefault="00021BF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03C2" w:rsidRDefault="00021BF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003C2" w:rsidRDefault="00021BF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003C2" w:rsidRDefault="00021BF4">
      <w:pPr>
        <w:suppressLineNumbers/>
        <w:spacing w:after="2"/>
        <w:jc w:val="center"/>
      </w:pPr>
      <w:r>
        <w:rPr>
          <w:rFonts w:ascii="Times New Roman"/>
          <w:sz w:val="24"/>
        </w:rPr>
        <w:t>An Act to extend the net ope</w:t>
      </w:r>
      <w:r>
        <w:rPr>
          <w:rFonts w:ascii="Times New Roman"/>
          <w:sz w:val="24"/>
        </w:rPr>
        <w:t xml:space="preserve">rating loss </w:t>
      </w:r>
      <w:proofErr w:type="gramStart"/>
      <w:r>
        <w:rPr>
          <w:rFonts w:ascii="Times New Roman"/>
          <w:sz w:val="24"/>
        </w:rPr>
        <w:t>carry</w:t>
      </w:r>
      <w:proofErr w:type="gramEnd"/>
      <w:r>
        <w:rPr>
          <w:rFonts w:ascii="Times New Roman"/>
          <w:sz w:val="24"/>
        </w:rPr>
        <w:t xml:space="preserve"> forward provision.</w:t>
      </w:r>
    </w:p>
    <w:p w:rsidR="001003C2" w:rsidRDefault="00021B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03C2" w:rsidRDefault="00021BF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003C2" w:rsidRDefault="001003C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003C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003C2" w:rsidRDefault="00021B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003C2" w:rsidRDefault="00021B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003C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003C2" w:rsidRDefault="00021B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Rodrigues</w:t>
                </w:r>
              </w:p>
            </w:tc>
            <w:tc>
              <w:tcPr>
                <w:tcW w:w="4500" w:type="dxa"/>
              </w:tcPr>
              <w:p w:rsidR="001003C2" w:rsidRDefault="00021B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Bristol</w:t>
                </w:r>
              </w:p>
            </w:tc>
          </w:tr>
        </w:tbl>
      </w:sdtContent>
    </w:sdt>
    <w:p w:rsidR="001003C2" w:rsidRDefault="00021BF4">
      <w:pPr>
        <w:suppressLineNumbers/>
      </w:pPr>
      <w:r>
        <w:br w:type="page"/>
      </w:r>
    </w:p>
    <w:p w:rsidR="001003C2" w:rsidRDefault="00021BF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3099 OF 2007-2008.]</w:t>
      </w:r>
    </w:p>
    <w:p w:rsidR="001003C2" w:rsidRDefault="00021B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003C2" w:rsidRDefault="00021B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003C2" w:rsidRDefault="00021BF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003C2" w:rsidRDefault="00021B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003C2" w:rsidRDefault="00021BF4">
      <w:pPr>
        <w:suppressLineNumbers/>
        <w:spacing w:after="2"/>
      </w:pPr>
      <w:r>
        <w:rPr>
          <w:sz w:val="14"/>
        </w:rPr>
        <w:br/>
      </w:r>
      <w:r>
        <w:br/>
      </w:r>
    </w:p>
    <w:p w:rsidR="001003C2" w:rsidRDefault="00021BF4">
      <w:pPr>
        <w:suppressLineNumbers/>
      </w:pPr>
      <w:r>
        <w:rPr>
          <w:rFonts w:ascii="Times New Roman"/>
          <w:smallCaps/>
          <w:sz w:val="28"/>
        </w:rPr>
        <w:t xml:space="preserve">An Act to extend the net operating loss </w:t>
      </w:r>
      <w:proofErr w:type="gramStart"/>
      <w:r>
        <w:rPr>
          <w:rFonts w:ascii="Times New Roman"/>
          <w:smallCaps/>
          <w:sz w:val="28"/>
        </w:rPr>
        <w:t>carry</w:t>
      </w:r>
      <w:proofErr w:type="gramEnd"/>
      <w:r>
        <w:rPr>
          <w:rFonts w:ascii="Times New Roman"/>
          <w:smallCaps/>
          <w:sz w:val="28"/>
        </w:rPr>
        <w:t xml:space="preserve"> forward provision.</w:t>
      </w:r>
      <w:r>
        <w:br/>
      </w:r>
      <w:r>
        <w:br/>
      </w:r>
      <w:r>
        <w:br/>
      </w:r>
    </w:p>
    <w:p w:rsidR="001003C2" w:rsidRDefault="00021BF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21BF4" w:rsidRPr="00673C16" w:rsidRDefault="00021BF4" w:rsidP="00021BF4">
      <w:pPr>
        <w:ind w:firstLine="720"/>
      </w:pPr>
      <w:r>
        <w:rPr>
          <w:rFonts w:ascii="Times New Roman"/>
        </w:rPr>
        <w:tab/>
      </w:r>
      <w:proofErr w:type="gramStart"/>
      <w:r w:rsidRPr="00673C16">
        <w:t>SECTION 1.</w:t>
      </w:r>
      <w:proofErr w:type="gramEnd"/>
      <w:r w:rsidRPr="00673C16">
        <w:t xml:space="preserve">  In the last sentence of </w:t>
      </w:r>
      <w:r>
        <w:t xml:space="preserve">paragraph 4, </w:t>
      </w:r>
      <w:r w:rsidRPr="00673C16">
        <w:t xml:space="preserve">subsection 5, section 30 of chapter 63 of the General Laws, </w:t>
      </w:r>
      <w:r>
        <w:t>the words “prior to January 1, 2009” are inserted after “taxable year”</w:t>
      </w:r>
      <w:r w:rsidRPr="00673C16">
        <w:t>.</w:t>
      </w:r>
      <w:r>
        <w:t xml:space="preserve">  The amended sentence should read as follows:  </w:t>
      </w:r>
      <w:r w:rsidRPr="00673C16">
        <w:t>“</w:t>
      </w:r>
      <w:r>
        <w:t>Losses sustained in any taxable year prior to January 1, 2009,</w:t>
      </w:r>
      <w:r w:rsidRPr="00673C16">
        <w:t xml:space="preserve"> may be carried forward for not more than </w:t>
      </w:r>
      <w:r>
        <w:t>five</w:t>
      </w:r>
      <w:r w:rsidRPr="00673C16">
        <w:t xml:space="preserve"> years and may not be carried back.”</w:t>
      </w:r>
      <w:r>
        <w:t xml:space="preserve">  The following sentence should be inserted thereafter: </w:t>
      </w:r>
      <w:r w:rsidRPr="00673C16">
        <w:t xml:space="preserve">“Losses sustained </w:t>
      </w:r>
      <w:r>
        <w:t>in any</w:t>
      </w:r>
      <w:r w:rsidRPr="00673C16">
        <w:t xml:space="preserve"> taxable year </w:t>
      </w:r>
      <w:r>
        <w:t xml:space="preserve">beginning on January 1, 2009, </w:t>
      </w:r>
      <w:r w:rsidRPr="00673C16">
        <w:t>may be carried forward for not more than twenty years and may not be carried back.”</w:t>
      </w:r>
    </w:p>
    <w:p w:rsidR="00021BF4" w:rsidRPr="00673C16" w:rsidRDefault="00021BF4" w:rsidP="00021BF4"/>
    <w:p w:rsidR="00021BF4" w:rsidRPr="00673C16" w:rsidRDefault="00021BF4" w:rsidP="00021BF4">
      <w:pPr>
        <w:ind w:firstLine="720"/>
      </w:pPr>
      <w:proofErr w:type="gramStart"/>
      <w:r w:rsidRPr="00673C16">
        <w:t>SECTION 2.</w:t>
      </w:r>
      <w:proofErr w:type="gramEnd"/>
      <w:r w:rsidRPr="00673C16">
        <w:t xml:space="preserve">  Notwithstanding any general or special law to the contrary,</w:t>
      </w:r>
    </w:p>
    <w:p w:rsidR="00021BF4" w:rsidRPr="00673C16" w:rsidRDefault="00021BF4" w:rsidP="00021BF4">
      <w:proofErr w:type="gramStart"/>
      <w:r>
        <w:t>t</w:t>
      </w:r>
      <w:r w:rsidRPr="00673C16">
        <w:t>he</w:t>
      </w:r>
      <w:proofErr w:type="gramEnd"/>
      <w:r w:rsidRPr="00673C16">
        <w:t xml:space="preserve"> net operating loss carry-forward </w:t>
      </w:r>
      <w:r>
        <w:t>allowance established in</w:t>
      </w:r>
      <w:r w:rsidRPr="00673C16">
        <w:t xml:space="preserve"> subsection 5, section 30 of chapter 63 of the General Laws</w:t>
      </w:r>
      <w:r>
        <w:t xml:space="preserve"> and amended herein,</w:t>
      </w:r>
      <w:r w:rsidRPr="00673C16">
        <w:t xml:space="preserve"> shall be </w:t>
      </w:r>
      <w:r>
        <w:t>applicable</w:t>
      </w:r>
      <w:r w:rsidRPr="00673C16">
        <w:t xml:space="preserve"> to any company subject to Mass</w:t>
      </w:r>
      <w:r>
        <w:t>achusetts corporate excise taxation.</w:t>
      </w:r>
    </w:p>
    <w:p w:rsidR="00021BF4" w:rsidRPr="00673C16" w:rsidRDefault="00021BF4" w:rsidP="00021BF4"/>
    <w:p w:rsidR="001003C2" w:rsidRPr="00021BF4" w:rsidRDefault="00021BF4" w:rsidP="00021BF4">
      <w:pPr>
        <w:ind w:firstLine="720"/>
        <w:rPr>
          <w:b/>
          <w:bCs/>
        </w:rPr>
      </w:pPr>
      <w:proofErr w:type="gramStart"/>
      <w:r w:rsidRPr="00673C16">
        <w:t>SECTION 3.</w:t>
      </w:r>
      <w:proofErr w:type="gramEnd"/>
      <w:r w:rsidRPr="00673C16">
        <w:rPr>
          <w:b/>
          <w:bCs/>
        </w:rPr>
        <w:t xml:space="preserve">  </w:t>
      </w:r>
      <w:r w:rsidRPr="00673C16">
        <w:t>The provisions of this act shal</w:t>
      </w:r>
      <w:r>
        <w:t>l take effect on January 1, 2010</w:t>
      </w:r>
      <w:r w:rsidRPr="00673C16">
        <w:t>, or on the day after publication, whichever is later.</w:t>
      </w:r>
    </w:p>
    <w:sectPr w:rsidR="001003C2" w:rsidRPr="00021BF4" w:rsidSect="001003C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03C2"/>
    <w:rsid w:val="00021BF4"/>
    <w:rsid w:val="0010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F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1B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>LEG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joliveira</cp:lastModifiedBy>
  <cp:revision>2</cp:revision>
  <dcterms:created xsi:type="dcterms:W3CDTF">2009-01-14T14:25:00Z</dcterms:created>
  <dcterms:modified xsi:type="dcterms:W3CDTF">2009-01-14T14:25:00Z</dcterms:modified>
</cp:coreProperties>
</file>