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61" w:rsidRDefault="003B255D">
      <w:pPr>
        <w:suppressLineNumbers/>
        <w:spacing w:after="2"/>
        <w:jc w:val="center"/>
      </w:pPr>
      <w:r>
        <w:rPr>
          <w:rFonts w:ascii="Arial"/>
          <w:sz w:val="18"/>
        </w:rPr>
        <w:t>HOUSE DOCKET, NO.         FILED ON: 1/14/2009</w:t>
      </w:r>
    </w:p>
    <w:p w:rsidR="00FC7561" w:rsidRDefault="003B25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255D" w:rsidP="00DB534B">
            <w:pPr>
              <w:suppressLineNumbers/>
              <w:jc w:val="right"/>
              <w:rPr>
                <w:b/>
                <w:sz w:val="28"/>
              </w:rPr>
            </w:pPr>
          </w:p>
        </w:tc>
      </w:tr>
    </w:tbl>
    <w:p w:rsidR="00FC7561" w:rsidRDefault="003B255D">
      <w:pPr>
        <w:suppressLineNumbers/>
        <w:spacing w:before="2" w:after="2"/>
        <w:jc w:val="center"/>
      </w:pPr>
      <w:r>
        <w:rPr>
          <w:rFonts w:ascii="Old English Text MT"/>
          <w:sz w:val="32"/>
        </w:rPr>
        <w:t>The Commonwealth of Massachusetts</w:t>
      </w:r>
    </w:p>
    <w:p w:rsidR="00FC7561" w:rsidRDefault="003B255D">
      <w:pPr>
        <w:suppressLineNumbers/>
        <w:spacing w:after="2"/>
        <w:jc w:val="center"/>
      </w:pPr>
      <w:r>
        <w:rPr>
          <w:rFonts w:ascii="Times New Roman"/>
          <w:b/>
          <w:sz w:val="32"/>
          <w:vertAlign w:val="superscript"/>
        </w:rPr>
        <w:t>_______________</w:t>
      </w:r>
    </w:p>
    <w:p w:rsidR="00FC7561" w:rsidRDefault="003B255D">
      <w:pPr>
        <w:suppressLineNumbers/>
        <w:spacing w:before="2"/>
        <w:jc w:val="center"/>
      </w:pPr>
      <w:r>
        <w:rPr>
          <w:rFonts w:ascii="Times New Roman"/>
          <w:sz w:val="20"/>
        </w:rPr>
        <w:t>PRESENTED BY:</w:t>
      </w:r>
    </w:p>
    <w:p w:rsidR="00FC7561" w:rsidRDefault="003B255D">
      <w:pPr>
        <w:suppressLineNumbers/>
        <w:spacing w:after="2"/>
        <w:jc w:val="center"/>
      </w:pPr>
      <w:r>
        <w:rPr>
          <w:rFonts w:ascii="Times New Roman"/>
          <w:b/>
          <w:sz w:val="24"/>
        </w:rPr>
        <w:t>Michael J. Rodrigues</w:t>
      </w:r>
    </w:p>
    <w:p w:rsidR="00FC7561" w:rsidRDefault="003B255D">
      <w:pPr>
        <w:suppressLineNumbers/>
        <w:jc w:val="center"/>
      </w:pPr>
      <w:r>
        <w:rPr>
          <w:rFonts w:ascii="Times New Roman"/>
          <w:b/>
          <w:sz w:val="32"/>
          <w:vertAlign w:val="superscript"/>
        </w:rPr>
        <w:t>_______________</w:t>
      </w:r>
    </w:p>
    <w:p w:rsidR="00FC7561" w:rsidRDefault="003B25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7561" w:rsidRDefault="003B255D">
      <w:pPr>
        <w:suppressLineNumbers/>
      </w:pPr>
      <w:r>
        <w:rPr>
          <w:rFonts w:ascii="Times New Roman"/>
          <w:sz w:val="20"/>
        </w:rPr>
        <w:tab/>
        <w:t>The undersigned legislators and/or citizens respectfully petition for the passage of the accompanying bill:</w:t>
      </w:r>
    </w:p>
    <w:p w:rsidR="00FC7561" w:rsidRDefault="003B255D">
      <w:pPr>
        <w:suppressLineNumbers/>
        <w:spacing w:after="2"/>
        <w:jc w:val="center"/>
      </w:pPr>
      <w:proofErr w:type="gramStart"/>
      <w:r>
        <w:rPr>
          <w:rFonts w:ascii="Times New Roman"/>
          <w:sz w:val="24"/>
        </w:rPr>
        <w:t>An Act authorizing the conve</w:t>
      </w:r>
      <w:r>
        <w:rPr>
          <w:rFonts w:ascii="Times New Roman"/>
          <w:sz w:val="24"/>
        </w:rPr>
        <w:t>rsion of banks to another charter.</w:t>
      </w:r>
      <w:proofErr w:type="gramEnd"/>
    </w:p>
    <w:p w:rsidR="00FC7561" w:rsidRDefault="003B255D">
      <w:pPr>
        <w:suppressLineNumbers/>
        <w:spacing w:after="2"/>
        <w:jc w:val="center"/>
      </w:pPr>
      <w:r>
        <w:rPr>
          <w:rFonts w:ascii="Times New Roman"/>
          <w:b/>
          <w:sz w:val="32"/>
          <w:vertAlign w:val="superscript"/>
        </w:rPr>
        <w:t>_______________</w:t>
      </w:r>
    </w:p>
    <w:p w:rsidR="00FC7561" w:rsidRDefault="003B255D">
      <w:pPr>
        <w:suppressLineNumbers/>
        <w:jc w:val="center"/>
      </w:pPr>
      <w:r>
        <w:rPr>
          <w:rFonts w:ascii="Times New Roman"/>
          <w:sz w:val="20"/>
        </w:rPr>
        <w:t>PETITION OF:</w:t>
      </w:r>
    </w:p>
    <w:p w:rsidR="00FC7561" w:rsidRDefault="00FC75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7561">
            <w:tblPrEx>
              <w:tblCellMar>
                <w:top w:w="0" w:type="dxa"/>
                <w:bottom w:w="0" w:type="dxa"/>
              </w:tblCellMar>
            </w:tblPrEx>
            <w:tc>
              <w:tcPr>
                <w:tcW w:w="4500" w:type="dxa"/>
                <w:tcBorders>
                  <w:top w:val="nil"/>
                  <w:bottom w:val="single" w:sz="4" w:space="0" w:color="auto"/>
                  <w:right w:val="single" w:sz="4" w:space="0" w:color="auto"/>
                </w:tcBorders>
              </w:tcPr>
              <w:p w:rsidR="00FC7561" w:rsidRDefault="003B25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7561" w:rsidRDefault="003B255D">
                <w:pPr>
                  <w:suppressLineNumbers/>
                  <w:spacing w:after="2"/>
                  <w:rPr>
                    <w:smallCaps/>
                  </w:rPr>
                </w:pPr>
                <w:r>
                  <w:rPr>
                    <w:rFonts w:ascii="Times New Roman"/>
                    <w:smallCaps/>
                    <w:sz w:val="24"/>
                  </w:rPr>
                  <w:t>District/Address:</w:t>
                </w:r>
              </w:p>
            </w:tc>
          </w:tr>
          <w:tr w:rsidR="00FC7561">
            <w:tblPrEx>
              <w:tblCellMar>
                <w:top w:w="0" w:type="dxa"/>
                <w:bottom w:w="0" w:type="dxa"/>
              </w:tblCellMar>
            </w:tblPrEx>
            <w:tc>
              <w:tcPr>
                <w:tcW w:w="4500" w:type="dxa"/>
              </w:tcPr>
              <w:p w:rsidR="00FC7561" w:rsidRDefault="003B255D">
                <w:pPr>
                  <w:suppressLineNumbers/>
                  <w:spacing w:after="2"/>
                  <w:rPr>
                    <w:rFonts w:ascii="Times New Roman"/>
                  </w:rPr>
                </w:pPr>
                <w:r>
                  <w:rPr>
                    <w:rFonts w:ascii="Times New Roman"/>
                  </w:rPr>
                  <w:t>Michael J. Rodrigues</w:t>
                </w:r>
              </w:p>
            </w:tc>
            <w:tc>
              <w:tcPr>
                <w:tcW w:w="4500" w:type="dxa"/>
              </w:tcPr>
              <w:p w:rsidR="00FC7561" w:rsidRDefault="003B255D">
                <w:pPr>
                  <w:suppressLineNumbers/>
                  <w:spacing w:after="2"/>
                  <w:rPr>
                    <w:rFonts w:ascii="Times New Roman"/>
                  </w:rPr>
                </w:pPr>
                <w:r>
                  <w:rPr>
                    <w:rFonts w:ascii="Times New Roman"/>
                  </w:rPr>
                  <w:t>8th Bristol</w:t>
                </w:r>
              </w:p>
            </w:tc>
          </w:tr>
        </w:tbl>
      </w:sdtContent>
    </w:sdt>
    <w:p w:rsidR="00FC7561" w:rsidRDefault="003B255D">
      <w:pPr>
        <w:suppressLineNumbers/>
      </w:pPr>
      <w:r>
        <w:br w:type="page"/>
      </w:r>
    </w:p>
    <w:p w:rsidR="00FC7561" w:rsidRDefault="003B255D">
      <w:pPr>
        <w:suppressLineNumbers/>
        <w:spacing w:before="2" w:after="2"/>
        <w:jc w:val="center"/>
      </w:pPr>
      <w:r>
        <w:rPr>
          <w:rFonts w:ascii="Old English Text MT"/>
          <w:sz w:val="32"/>
        </w:rPr>
        <w:lastRenderedPageBreak/>
        <w:t>The Commonwealth of Massachusetts</w:t>
      </w:r>
      <w:r>
        <w:rPr>
          <w:rFonts w:ascii="Old English Text MT"/>
          <w:sz w:val="32"/>
        </w:rPr>
        <w:br/>
      </w:r>
    </w:p>
    <w:p w:rsidR="00FC7561" w:rsidRDefault="003B255D">
      <w:pPr>
        <w:suppressLineNumbers/>
        <w:spacing w:after="2"/>
        <w:jc w:val="center"/>
      </w:pPr>
      <w:r>
        <w:rPr>
          <w:rFonts w:ascii="Times New Roman"/>
          <w:b/>
          <w:sz w:val="24"/>
          <w:vertAlign w:val="superscript"/>
        </w:rPr>
        <w:t>_______________</w:t>
      </w:r>
    </w:p>
    <w:p w:rsidR="00FC7561" w:rsidRDefault="003B255D">
      <w:pPr>
        <w:suppressLineNumbers/>
        <w:spacing w:after="2"/>
        <w:jc w:val="center"/>
      </w:pPr>
      <w:r>
        <w:rPr>
          <w:rFonts w:ascii="Times New Roman"/>
          <w:b/>
          <w:sz w:val="18"/>
        </w:rPr>
        <w:t>In the Year Two Thousand and Nine</w:t>
      </w:r>
    </w:p>
    <w:p w:rsidR="00FC7561" w:rsidRDefault="003B255D">
      <w:pPr>
        <w:suppressLineNumbers/>
        <w:spacing w:after="2"/>
        <w:jc w:val="center"/>
      </w:pPr>
      <w:r>
        <w:rPr>
          <w:rFonts w:ascii="Times New Roman"/>
          <w:b/>
          <w:sz w:val="24"/>
          <w:vertAlign w:val="superscript"/>
        </w:rPr>
        <w:t>_______________</w:t>
      </w:r>
    </w:p>
    <w:p w:rsidR="00FC7561" w:rsidRDefault="003B255D">
      <w:pPr>
        <w:suppressLineNumbers/>
        <w:spacing w:after="2"/>
      </w:pPr>
      <w:r>
        <w:rPr>
          <w:sz w:val="14"/>
        </w:rPr>
        <w:br/>
      </w:r>
      <w:r>
        <w:br/>
      </w:r>
    </w:p>
    <w:p w:rsidR="00FC7561" w:rsidRDefault="003B255D">
      <w:pPr>
        <w:suppressLineNumbers/>
      </w:pPr>
      <w:proofErr w:type="gramStart"/>
      <w:r>
        <w:rPr>
          <w:rFonts w:ascii="Times New Roman"/>
          <w:smallCaps/>
          <w:sz w:val="28"/>
        </w:rPr>
        <w:t>An Act authorizing the conversion of banks to another charter.</w:t>
      </w:r>
      <w:proofErr w:type="gramEnd"/>
      <w:r>
        <w:br/>
      </w:r>
      <w:r>
        <w:br/>
      </w:r>
      <w:r>
        <w:br/>
      </w:r>
    </w:p>
    <w:p w:rsidR="00FC7561" w:rsidRDefault="003B25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255D" w:rsidRDefault="003B255D" w:rsidP="003B255D">
      <w:pPr>
        <w:spacing w:line="480" w:lineRule="auto"/>
      </w:pPr>
      <w:r>
        <w:rPr>
          <w:rFonts w:ascii="Times New Roman"/>
        </w:rPr>
        <w:tab/>
      </w:r>
      <w:proofErr w:type="gramStart"/>
      <w:r>
        <w:t>SECTION 1.</w:t>
      </w:r>
      <w:proofErr w:type="gramEnd"/>
      <w:r>
        <w:tab/>
        <w:t>Chapter 168 of the General Laws, as appearing in the 2006 Official Edition, is hereby amended by inserting after section 34G the following section:-</w:t>
      </w:r>
    </w:p>
    <w:p w:rsidR="003B255D" w:rsidRDefault="003B255D" w:rsidP="003B255D">
      <w:pPr>
        <w:spacing w:line="480" w:lineRule="auto"/>
        <w:ind w:firstLine="720"/>
      </w:pPr>
      <w:r>
        <w:t xml:space="preserve">Section 34H. A savings bank as defined in section one of chapter one hundred and sixty-seven may convert into a credit union pursuant to the provisions of section 80B of chapter 171. </w:t>
      </w:r>
    </w:p>
    <w:p w:rsidR="003B255D" w:rsidRDefault="003B255D" w:rsidP="003B255D">
      <w:pPr>
        <w:spacing w:line="480" w:lineRule="auto"/>
      </w:pPr>
    </w:p>
    <w:p w:rsidR="003B255D" w:rsidRDefault="003B255D" w:rsidP="003B255D">
      <w:pPr>
        <w:spacing w:line="480" w:lineRule="auto"/>
      </w:pPr>
      <w:proofErr w:type="gramStart"/>
      <w:r>
        <w:t>SECTION 2.</w:t>
      </w:r>
      <w:proofErr w:type="gramEnd"/>
      <w:r>
        <w:t xml:space="preserve"> </w:t>
      </w:r>
      <w:r>
        <w:tab/>
        <w:t>Chapter 170 of the General Laws, as so appearing, is hereby amended by inserting after section 26H the following section: -</w:t>
      </w:r>
    </w:p>
    <w:p w:rsidR="003B255D" w:rsidRDefault="003B255D" w:rsidP="003B255D">
      <w:pPr>
        <w:spacing w:line="480" w:lineRule="auto"/>
        <w:ind w:firstLine="720"/>
      </w:pPr>
      <w:proofErr w:type="gramStart"/>
      <w:r>
        <w:t>Section 26I.</w:t>
      </w:r>
      <w:proofErr w:type="gramEnd"/>
      <w:r>
        <w:t xml:space="preserve"> A cooperative bank as defined in section one of chapter one hundred and sixty-seven may convert into a credit union pursuant to the provisions of section 80B of chapter 171.  </w:t>
      </w:r>
    </w:p>
    <w:p w:rsidR="003B255D" w:rsidRDefault="003B255D" w:rsidP="003B255D">
      <w:pPr>
        <w:spacing w:line="480" w:lineRule="auto"/>
      </w:pPr>
    </w:p>
    <w:p w:rsidR="003B255D" w:rsidRDefault="003B255D" w:rsidP="003B255D">
      <w:pPr>
        <w:spacing w:line="480" w:lineRule="auto"/>
      </w:pPr>
      <w:proofErr w:type="gramStart"/>
      <w:r>
        <w:t>SECTION 3.</w:t>
      </w:r>
      <w:proofErr w:type="gramEnd"/>
      <w:r>
        <w:tab/>
        <w:t>Chapter 171 of the General Laws, as so appearing, is hereby amended by inserting after section 80A the following section:-</w:t>
      </w:r>
    </w:p>
    <w:p w:rsidR="003B255D" w:rsidRDefault="003B255D" w:rsidP="003B255D">
      <w:pPr>
        <w:spacing w:line="480" w:lineRule="auto"/>
        <w:ind w:firstLine="720"/>
      </w:pPr>
      <w:proofErr w:type="gramStart"/>
      <w:r>
        <w:lastRenderedPageBreak/>
        <w:t>Section 80B.</w:t>
      </w:r>
      <w:proofErr w:type="gramEnd"/>
      <w:r>
        <w:t xml:space="preserve">  (a) A savings bank governed by the provisions of chapter 168 or a cooperative bank governed by the provisions of chapter 170 may convert into a credit union subject to the provisions of this section.   Any such conversion shall comply with all applicable federal laws and regulations.  </w:t>
      </w:r>
    </w:p>
    <w:p w:rsidR="003B255D" w:rsidRDefault="003B255D" w:rsidP="003B255D">
      <w:pPr>
        <w:spacing w:line="480" w:lineRule="auto"/>
        <w:ind w:firstLine="720"/>
      </w:pPr>
    </w:p>
    <w:p w:rsidR="003B255D" w:rsidRDefault="003B255D" w:rsidP="003B255D">
      <w:pPr>
        <w:spacing w:line="480" w:lineRule="auto"/>
      </w:pPr>
      <w:r>
        <w:t xml:space="preserve">(b) A savings or cooperative bank that is at least adequately capitalized and has received at least a satisfactory rating in its most recent examination for compliance at the Community Reinvestment Act may submit a detailed plan of conversion approved by 2/3 vote of the entire board of directors to the commissioner.  The commissioner may require changes and additions to the plan, including but not limited to, changes to any notices, disclosures, or communications, except as required by federal law or regulation.  The commissioner may prescribe regulations for any savings or cooperative banks to </w:t>
      </w:r>
      <w:proofErr w:type="spellStart"/>
      <w:r>
        <w:t>covert</w:t>
      </w:r>
      <w:proofErr w:type="spellEnd"/>
      <w:r>
        <w:t xml:space="preserve"> to a credit union charter.  Unless waived by the commissioner, the converting savings or cooperative bank shall prepare and submit to the commissioner a conversion plan which shall include, but not be limited to:</w:t>
      </w:r>
    </w:p>
    <w:p w:rsidR="003B255D" w:rsidRDefault="003B255D" w:rsidP="003B255D">
      <w:pPr>
        <w:numPr>
          <w:ilvl w:val="0"/>
          <w:numId w:val="1"/>
        </w:numPr>
        <w:spacing w:after="0" w:line="480" w:lineRule="auto"/>
      </w:pPr>
      <w:r>
        <w:t>A 3-year business plan which shall include performance financial statements for the credit union;</w:t>
      </w:r>
    </w:p>
    <w:p w:rsidR="003B255D" w:rsidRDefault="003B255D" w:rsidP="003B255D">
      <w:pPr>
        <w:numPr>
          <w:ilvl w:val="0"/>
          <w:numId w:val="1"/>
        </w:numPr>
        <w:spacing w:after="0" w:line="480" w:lineRule="auto"/>
      </w:pPr>
      <w:r>
        <w:t>An estimated budget for conversion expenses;</w:t>
      </w:r>
    </w:p>
    <w:p w:rsidR="003B255D" w:rsidRDefault="003B255D" w:rsidP="003B255D">
      <w:pPr>
        <w:numPr>
          <w:ilvl w:val="0"/>
          <w:numId w:val="1"/>
        </w:numPr>
        <w:spacing w:after="0" w:line="480" w:lineRule="auto"/>
      </w:pPr>
      <w:r>
        <w:t>Financial statements for the most recently completed quarter;</w:t>
      </w:r>
    </w:p>
    <w:p w:rsidR="003B255D" w:rsidRDefault="003B255D" w:rsidP="003B255D">
      <w:pPr>
        <w:numPr>
          <w:ilvl w:val="0"/>
          <w:numId w:val="1"/>
        </w:numPr>
        <w:spacing w:after="0" w:line="480" w:lineRule="auto"/>
      </w:pPr>
      <w:r>
        <w:t>The manner in which the converting bank will comply with membership requirements and divest itself of customers who do not meet credit union field-of-membership limitations;</w:t>
      </w:r>
    </w:p>
    <w:p w:rsidR="003B255D" w:rsidRDefault="003B255D" w:rsidP="003B255D">
      <w:pPr>
        <w:numPr>
          <w:ilvl w:val="0"/>
          <w:numId w:val="1"/>
        </w:numPr>
        <w:spacing w:after="0" w:line="480" w:lineRule="auto"/>
      </w:pPr>
      <w:r>
        <w:t>The manner in which the converting bank will convert its board to a voluntary non-paid structure and divest its board of stock options, if any;</w:t>
      </w:r>
    </w:p>
    <w:p w:rsidR="003B255D" w:rsidRDefault="003B255D" w:rsidP="003B255D">
      <w:pPr>
        <w:numPr>
          <w:ilvl w:val="0"/>
          <w:numId w:val="1"/>
        </w:numPr>
        <w:spacing w:after="0" w:line="480" w:lineRule="auto"/>
      </w:pPr>
      <w:r>
        <w:t>The manner in which the converting bank will divest its capital stock, if any;</w:t>
      </w:r>
    </w:p>
    <w:p w:rsidR="003B255D" w:rsidRDefault="003B255D" w:rsidP="003B255D">
      <w:pPr>
        <w:numPr>
          <w:ilvl w:val="0"/>
          <w:numId w:val="1"/>
        </w:numPr>
        <w:spacing w:after="0" w:line="480" w:lineRule="auto"/>
      </w:pPr>
      <w:r>
        <w:t>The manner in which the converting bank will divest impermissible investments;</w:t>
      </w:r>
    </w:p>
    <w:p w:rsidR="003B255D" w:rsidRDefault="003B255D" w:rsidP="003B255D">
      <w:pPr>
        <w:numPr>
          <w:ilvl w:val="0"/>
          <w:numId w:val="1"/>
        </w:numPr>
        <w:spacing w:after="0" w:line="480" w:lineRule="auto"/>
      </w:pPr>
      <w:r>
        <w:lastRenderedPageBreak/>
        <w:t xml:space="preserve">The manner in which the converting bank will comply with branching, share and deposit limitations; </w:t>
      </w:r>
    </w:p>
    <w:p w:rsidR="003B255D" w:rsidRDefault="003B255D" w:rsidP="003B255D">
      <w:pPr>
        <w:numPr>
          <w:ilvl w:val="0"/>
          <w:numId w:val="1"/>
        </w:numPr>
        <w:spacing w:after="0" w:line="480" w:lineRule="auto"/>
      </w:pPr>
      <w:r>
        <w:t>The manner in which the converting bank will comply with organizational member and member business loan requirements under relevant state and federal provisions;</w:t>
      </w:r>
    </w:p>
    <w:p w:rsidR="003B255D" w:rsidRDefault="003B255D" w:rsidP="003B255D">
      <w:pPr>
        <w:numPr>
          <w:ilvl w:val="0"/>
          <w:numId w:val="1"/>
        </w:numPr>
        <w:spacing w:after="0" w:line="480" w:lineRule="auto"/>
      </w:pPr>
      <w:r>
        <w:t>A copy of materials forwarded to corporations or shareholders relative to voting on the plan of conversion;</w:t>
      </w:r>
    </w:p>
    <w:p w:rsidR="003B255D" w:rsidRDefault="003B255D" w:rsidP="003B255D">
      <w:pPr>
        <w:numPr>
          <w:ilvl w:val="0"/>
          <w:numId w:val="1"/>
        </w:numPr>
        <w:spacing w:after="0" w:line="480" w:lineRule="auto"/>
      </w:pPr>
      <w:r>
        <w:t>The proposed amended and restated articles of organization and bylaws of the converting bank;</w:t>
      </w:r>
    </w:p>
    <w:p w:rsidR="003B255D" w:rsidRDefault="003B255D" w:rsidP="003B255D">
      <w:pPr>
        <w:numPr>
          <w:ilvl w:val="0"/>
          <w:numId w:val="1"/>
        </w:numPr>
        <w:spacing w:after="0" w:line="480" w:lineRule="auto"/>
      </w:pPr>
      <w:r>
        <w:t xml:space="preserve">If applicable, the procedures and timing for conversion from federal deposit insurance to federal share insurance; </w:t>
      </w:r>
    </w:p>
    <w:p w:rsidR="003B255D" w:rsidRDefault="003B255D" w:rsidP="003B255D">
      <w:pPr>
        <w:numPr>
          <w:ilvl w:val="0"/>
          <w:numId w:val="1"/>
        </w:numPr>
        <w:spacing w:after="0" w:line="480" w:lineRule="auto"/>
      </w:pPr>
      <w:r>
        <w:t>If applicable, the procedures and timing for changes in relevant state excess deposit insurers; and</w:t>
      </w:r>
    </w:p>
    <w:p w:rsidR="003B255D" w:rsidRDefault="003B255D" w:rsidP="003B255D">
      <w:pPr>
        <w:numPr>
          <w:ilvl w:val="0"/>
          <w:numId w:val="1"/>
        </w:numPr>
        <w:spacing w:after="0" w:line="480" w:lineRule="auto"/>
      </w:pPr>
      <w:r>
        <w:t>Any other relevant information that the commissioner may reasonably require.</w:t>
      </w:r>
    </w:p>
    <w:p w:rsidR="003B255D" w:rsidRDefault="003B255D" w:rsidP="003B255D">
      <w:pPr>
        <w:spacing w:line="480" w:lineRule="auto"/>
      </w:pPr>
    </w:p>
    <w:p w:rsidR="003B255D" w:rsidRDefault="003B255D" w:rsidP="003B255D">
      <w:pPr>
        <w:spacing w:line="480" w:lineRule="auto"/>
      </w:pPr>
      <w:r>
        <w:t>(c)  The converting bank shall perform a complete policy review to address appraisal restrictions, lending restrictions, investment restrictions, and corporate structure restrictions, in order to ensure compliance with the provisions of this chapter and any relevant state or federal credit union regulations.</w:t>
      </w:r>
    </w:p>
    <w:p w:rsidR="003B255D" w:rsidRDefault="003B255D" w:rsidP="003B255D">
      <w:pPr>
        <w:spacing w:line="480" w:lineRule="auto"/>
      </w:pPr>
    </w:p>
    <w:p w:rsidR="003B255D" w:rsidRPr="00803032" w:rsidRDefault="003B255D" w:rsidP="003B255D">
      <w:pPr>
        <w:spacing w:line="480" w:lineRule="auto"/>
      </w:pPr>
      <w:r>
        <w:t xml:space="preserve">(d)  Upon approval of a plan of charter conversion by the board of directors of the converting savings or cooperative bank, the conversion plan and certified copy of the resolution of the board of directors approving the conversion plan shall be submitted to the commissioner.  Included </w:t>
      </w:r>
      <w:r w:rsidRPr="00764383">
        <w:t xml:space="preserve">with the plan shall be an information statement to be sent to </w:t>
      </w:r>
      <w:proofErr w:type="spellStart"/>
      <w:r>
        <w:t>corporators</w:t>
      </w:r>
      <w:proofErr w:type="spellEnd"/>
      <w:r>
        <w:t xml:space="preserve"> or shareholders</w:t>
      </w:r>
      <w:r w:rsidRPr="00764383">
        <w:t xml:space="preserve"> which shall fully and fairly disclose all significant terms and steps to be taken for the conversion and shall include </w:t>
      </w:r>
      <w:r>
        <w:t>but not be limited to:</w:t>
      </w:r>
    </w:p>
    <w:p w:rsidR="003B255D" w:rsidRDefault="003B255D" w:rsidP="003B255D">
      <w:pPr>
        <w:pStyle w:val="NormalWeb"/>
        <w:spacing w:before="0" w:beforeAutospacing="0" w:after="0" w:afterAutospacing="0" w:line="480" w:lineRule="auto"/>
        <w:ind w:left="720"/>
        <w:rPr>
          <w:rFonts w:ascii="Palatino" w:hAnsi="Palatino"/>
          <w:sz w:val="22"/>
          <w:szCs w:val="22"/>
        </w:rPr>
      </w:pPr>
      <w:r>
        <w:rPr>
          <w:rFonts w:ascii="Palatino" w:hAnsi="Palatino"/>
          <w:sz w:val="22"/>
          <w:szCs w:val="22"/>
        </w:rPr>
        <w:lastRenderedPageBreak/>
        <w:t>(1</w:t>
      </w:r>
      <w:r w:rsidRPr="00764383">
        <w:rPr>
          <w:rFonts w:ascii="Palatino" w:hAnsi="Palatino"/>
          <w:sz w:val="22"/>
          <w:szCs w:val="22"/>
        </w:rPr>
        <w:t xml:space="preserve">) </w:t>
      </w:r>
      <w:proofErr w:type="gramStart"/>
      <w:r w:rsidRPr="00764383">
        <w:rPr>
          <w:rFonts w:ascii="Palatino" w:hAnsi="Palatino"/>
          <w:sz w:val="22"/>
          <w:szCs w:val="22"/>
        </w:rPr>
        <w:t>a</w:t>
      </w:r>
      <w:proofErr w:type="gramEnd"/>
      <w:r w:rsidRPr="00764383">
        <w:rPr>
          <w:rFonts w:ascii="Palatino" w:hAnsi="Palatino"/>
          <w:sz w:val="22"/>
          <w:szCs w:val="22"/>
        </w:rPr>
        <w:t xml:space="preserve"> statement as to why the board i</w:t>
      </w:r>
      <w:r>
        <w:rPr>
          <w:rFonts w:ascii="Palatino" w:hAnsi="Palatino"/>
          <w:sz w:val="22"/>
          <w:szCs w:val="22"/>
        </w:rPr>
        <w:t>s considering the conversion.</w:t>
      </w:r>
      <w:r>
        <w:rPr>
          <w:rFonts w:ascii="Palatino" w:hAnsi="Palatino"/>
          <w:sz w:val="22"/>
          <w:szCs w:val="22"/>
        </w:rPr>
        <w:br/>
        <w:t>(2</w:t>
      </w:r>
      <w:r w:rsidRPr="00764383">
        <w:rPr>
          <w:rFonts w:ascii="Palatino" w:hAnsi="Palatino"/>
          <w:sz w:val="22"/>
          <w:szCs w:val="22"/>
        </w:rPr>
        <w:t xml:space="preserve">) </w:t>
      </w:r>
      <w:proofErr w:type="gramStart"/>
      <w:r w:rsidRPr="00764383">
        <w:rPr>
          <w:rFonts w:ascii="Palatino" w:hAnsi="Palatino"/>
          <w:sz w:val="22"/>
          <w:szCs w:val="22"/>
        </w:rPr>
        <w:t>a</w:t>
      </w:r>
      <w:proofErr w:type="gramEnd"/>
      <w:r w:rsidRPr="00764383">
        <w:rPr>
          <w:rFonts w:ascii="Palatino" w:hAnsi="Palatino"/>
          <w:sz w:val="22"/>
          <w:szCs w:val="22"/>
        </w:rPr>
        <w:t xml:space="preserve"> statement of the major positive and negative business effect</w:t>
      </w:r>
      <w:r>
        <w:rPr>
          <w:rFonts w:ascii="Palatino" w:hAnsi="Palatino"/>
          <w:sz w:val="22"/>
          <w:szCs w:val="22"/>
        </w:rPr>
        <w:t>s of the proposed conversion.</w:t>
      </w:r>
      <w:r>
        <w:rPr>
          <w:rFonts w:ascii="Palatino" w:hAnsi="Palatino"/>
          <w:sz w:val="22"/>
          <w:szCs w:val="22"/>
        </w:rPr>
        <w:br/>
        <w:t>(3</w:t>
      </w:r>
      <w:r w:rsidRPr="00764383">
        <w:rPr>
          <w:rFonts w:ascii="Palatino" w:hAnsi="Palatino"/>
          <w:sz w:val="22"/>
          <w:szCs w:val="22"/>
        </w:rPr>
        <w:t xml:space="preserve">) </w:t>
      </w:r>
      <w:proofErr w:type="gramStart"/>
      <w:r w:rsidRPr="00764383">
        <w:rPr>
          <w:rFonts w:ascii="Palatino" w:hAnsi="Palatino"/>
          <w:sz w:val="22"/>
          <w:szCs w:val="22"/>
        </w:rPr>
        <w:t>the</w:t>
      </w:r>
      <w:proofErr w:type="gramEnd"/>
      <w:r w:rsidRPr="00764383">
        <w:rPr>
          <w:rFonts w:ascii="Palatino" w:hAnsi="Palatino"/>
          <w:sz w:val="22"/>
          <w:szCs w:val="22"/>
        </w:rPr>
        <w:t xml:space="preserve"> impact on the </w:t>
      </w:r>
      <w:proofErr w:type="spellStart"/>
      <w:r>
        <w:rPr>
          <w:rFonts w:ascii="Palatino" w:hAnsi="Palatino"/>
          <w:sz w:val="22"/>
          <w:szCs w:val="22"/>
        </w:rPr>
        <w:t>corporators</w:t>
      </w:r>
      <w:proofErr w:type="spellEnd"/>
      <w:r>
        <w:rPr>
          <w:rFonts w:ascii="Palatino" w:hAnsi="Palatino"/>
          <w:sz w:val="22"/>
          <w:szCs w:val="22"/>
        </w:rPr>
        <w:t xml:space="preserve"> or shareholders</w:t>
      </w:r>
      <w:r w:rsidRPr="00764383">
        <w:rPr>
          <w:rFonts w:ascii="Palatino" w:hAnsi="Palatino"/>
          <w:sz w:val="22"/>
          <w:szCs w:val="22"/>
        </w:rPr>
        <w:t xml:space="preserve"> financial and other interests in the </w:t>
      </w:r>
      <w:r>
        <w:rPr>
          <w:rFonts w:ascii="Palatino" w:hAnsi="Palatino"/>
          <w:sz w:val="22"/>
          <w:szCs w:val="22"/>
        </w:rPr>
        <w:t xml:space="preserve">proposed </w:t>
      </w:r>
      <w:r w:rsidRPr="00764383">
        <w:rPr>
          <w:rFonts w:ascii="Palatino" w:hAnsi="Palatino"/>
          <w:sz w:val="22"/>
          <w:szCs w:val="22"/>
        </w:rPr>
        <w:t>credit union.</w:t>
      </w:r>
    </w:p>
    <w:p w:rsidR="003B255D" w:rsidRDefault="003B255D" w:rsidP="003B255D">
      <w:pPr>
        <w:pStyle w:val="NormalWeb"/>
        <w:spacing w:before="0" w:beforeAutospacing="0" w:after="0" w:afterAutospacing="0" w:line="480" w:lineRule="auto"/>
        <w:ind w:left="720"/>
        <w:rPr>
          <w:rFonts w:ascii="Palatino" w:hAnsi="Palatino"/>
          <w:sz w:val="22"/>
          <w:szCs w:val="22"/>
        </w:rPr>
      </w:pPr>
      <w:r>
        <w:rPr>
          <w:rFonts w:ascii="Palatino" w:hAnsi="Palatino"/>
          <w:sz w:val="22"/>
          <w:szCs w:val="22"/>
        </w:rPr>
        <w:t xml:space="preserve">(4) </w:t>
      </w:r>
      <w:proofErr w:type="gramStart"/>
      <w:r>
        <w:rPr>
          <w:rFonts w:ascii="Palatino" w:hAnsi="Palatino"/>
          <w:sz w:val="22"/>
          <w:szCs w:val="22"/>
        </w:rPr>
        <w:t>a</w:t>
      </w:r>
      <w:proofErr w:type="gramEnd"/>
      <w:r>
        <w:rPr>
          <w:rFonts w:ascii="Palatino" w:hAnsi="Palatino"/>
          <w:sz w:val="22"/>
          <w:szCs w:val="22"/>
        </w:rPr>
        <w:t xml:space="preserve"> disclosure of any conversion related economic benefit a director or senior management official may receive including receipt of or an increase in compensation.</w:t>
      </w:r>
    </w:p>
    <w:p w:rsidR="003B255D" w:rsidRDefault="003B255D" w:rsidP="003B255D">
      <w:pPr>
        <w:pStyle w:val="NormalWeb"/>
        <w:spacing w:before="0" w:beforeAutospacing="0" w:after="0" w:afterAutospacing="0" w:line="480" w:lineRule="auto"/>
        <w:rPr>
          <w:rFonts w:ascii="Palatino" w:hAnsi="Palatino"/>
          <w:sz w:val="22"/>
          <w:szCs w:val="22"/>
        </w:rPr>
      </w:pPr>
    </w:p>
    <w:p w:rsidR="003B255D" w:rsidRDefault="003B255D" w:rsidP="003B255D">
      <w:pPr>
        <w:pStyle w:val="NormalWeb"/>
        <w:spacing w:before="0" w:beforeAutospacing="0" w:after="0" w:afterAutospacing="0" w:line="480" w:lineRule="auto"/>
        <w:rPr>
          <w:rFonts w:ascii="Palatino" w:hAnsi="Palatino"/>
          <w:sz w:val="22"/>
          <w:szCs w:val="22"/>
        </w:rPr>
      </w:pPr>
      <w:r>
        <w:rPr>
          <w:rFonts w:ascii="Palatino" w:hAnsi="Palatino"/>
          <w:sz w:val="22"/>
          <w:szCs w:val="22"/>
        </w:rPr>
        <w:t xml:space="preserve">(e)  </w:t>
      </w:r>
      <w:r w:rsidRPr="00764383">
        <w:rPr>
          <w:rFonts w:ascii="Palatino" w:hAnsi="Palatino"/>
          <w:sz w:val="22"/>
          <w:szCs w:val="22"/>
        </w:rPr>
        <w:t xml:space="preserve">The commissioner may require changes to the plan of conversion and information statement. </w:t>
      </w:r>
      <w:r>
        <w:rPr>
          <w:rFonts w:ascii="Palatino" w:hAnsi="Palatino"/>
          <w:sz w:val="22"/>
          <w:szCs w:val="22"/>
        </w:rPr>
        <w:t xml:space="preserve"> </w:t>
      </w:r>
      <w:r w:rsidRPr="00764383">
        <w:rPr>
          <w:rFonts w:ascii="Palatino" w:hAnsi="Palatino"/>
          <w:sz w:val="22"/>
          <w:szCs w:val="22"/>
        </w:rPr>
        <w:t>The commissioner may also require any equitable disclosure he determines applicable to the transaction</w:t>
      </w:r>
      <w:r>
        <w:rPr>
          <w:rFonts w:ascii="Palatino" w:hAnsi="Palatino"/>
          <w:sz w:val="22"/>
          <w:szCs w:val="22"/>
        </w:rPr>
        <w:t xml:space="preserve">. </w:t>
      </w:r>
      <w:r w:rsidRPr="00764383">
        <w:rPr>
          <w:rFonts w:ascii="Palatino" w:hAnsi="Palatino"/>
          <w:sz w:val="22"/>
          <w:szCs w:val="22"/>
        </w:rPr>
        <w:t xml:space="preserve"> The commissioner may specify the form, type</w:t>
      </w:r>
      <w:r>
        <w:rPr>
          <w:rFonts w:ascii="Palatino" w:hAnsi="Palatino"/>
          <w:sz w:val="22"/>
          <w:szCs w:val="22"/>
        </w:rPr>
        <w:t xml:space="preserve">, timing </w:t>
      </w:r>
      <w:r w:rsidRPr="00764383">
        <w:rPr>
          <w:rFonts w:ascii="Palatino" w:hAnsi="Palatino"/>
          <w:sz w:val="22"/>
          <w:szCs w:val="22"/>
        </w:rPr>
        <w:t xml:space="preserve">and other material aspects of the plan of reorganization and information statement to be sent to </w:t>
      </w:r>
      <w:proofErr w:type="spellStart"/>
      <w:r>
        <w:rPr>
          <w:rFonts w:ascii="Palatino" w:hAnsi="Palatino"/>
          <w:sz w:val="22"/>
          <w:szCs w:val="22"/>
        </w:rPr>
        <w:t>corporators</w:t>
      </w:r>
      <w:proofErr w:type="spellEnd"/>
      <w:r>
        <w:rPr>
          <w:rFonts w:ascii="Palatino" w:hAnsi="Palatino"/>
          <w:sz w:val="22"/>
          <w:szCs w:val="22"/>
        </w:rPr>
        <w:t xml:space="preserve"> and shareholders</w:t>
      </w:r>
      <w:r w:rsidRPr="00764383">
        <w:rPr>
          <w:rFonts w:ascii="Palatino" w:hAnsi="Palatino"/>
          <w:sz w:val="22"/>
          <w:szCs w:val="22"/>
        </w:rPr>
        <w:t>.</w:t>
      </w:r>
    </w:p>
    <w:p w:rsidR="003B255D" w:rsidRDefault="003B255D" w:rsidP="003B255D">
      <w:pPr>
        <w:pStyle w:val="NormalWeb"/>
        <w:spacing w:before="0" w:beforeAutospacing="0" w:after="0" w:afterAutospacing="0" w:line="480" w:lineRule="auto"/>
        <w:rPr>
          <w:rFonts w:ascii="Palatino" w:hAnsi="Palatino"/>
          <w:sz w:val="22"/>
          <w:szCs w:val="22"/>
        </w:rPr>
      </w:pPr>
    </w:p>
    <w:p w:rsidR="003B255D" w:rsidRDefault="003B255D" w:rsidP="003B255D">
      <w:pPr>
        <w:pStyle w:val="NormalWeb"/>
        <w:spacing w:before="0" w:beforeAutospacing="0" w:after="0" w:afterAutospacing="0" w:line="480" w:lineRule="auto"/>
        <w:rPr>
          <w:rFonts w:ascii="Palatino" w:hAnsi="Palatino"/>
          <w:sz w:val="22"/>
          <w:szCs w:val="22"/>
        </w:rPr>
      </w:pPr>
      <w:r>
        <w:rPr>
          <w:rFonts w:ascii="Palatino" w:hAnsi="Palatino"/>
          <w:sz w:val="22"/>
          <w:szCs w:val="22"/>
        </w:rPr>
        <w:t xml:space="preserve">(f)  </w:t>
      </w:r>
      <w:r w:rsidRPr="00764383">
        <w:rPr>
          <w:rFonts w:ascii="Palatino" w:hAnsi="Palatino"/>
          <w:sz w:val="22"/>
          <w:szCs w:val="22"/>
        </w:rPr>
        <w:t xml:space="preserve">The commissioner shall review the contents of </w:t>
      </w:r>
      <w:r>
        <w:rPr>
          <w:rFonts w:ascii="Palatino" w:hAnsi="Palatino"/>
          <w:sz w:val="22"/>
          <w:szCs w:val="22"/>
        </w:rPr>
        <w:t>the plan before the</w:t>
      </w:r>
      <w:r w:rsidRPr="00764383">
        <w:rPr>
          <w:rFonts w:ascii="Palatino" w:hAnsi="Palatino"/>
          <w:sz w:val="22"/>
          <w:szCs w:val="22"/>
        </w:rPr>
        <w:t xml:space="preserve"> board presents the conversion plan for a vote. </w:t>
      </w:r>
      <w:r>
        <w:rPr>
          <w:rFonts w:ascii="Palatino" w:hAnsi="Palatino"/>
          <w:sz w:val="22"/>
          <w:szCs w:val="22"/>
        </w:rPr>
        <w:t xml:space="preserve"> </w:t>
      </w:r>
      <w:r w:rsidRPr="00764383">
        <w:rPr>
          <w:rFonts w:ascii="Palatino" w:hAnsi="Palatino"/>
          <w:sz w:val="22"/>
          <w:szCs w:val="22"/>
        </w:rPr>
        <w:t>The commissioner shall approve the contents of the conversion plan and information statement only if the commissioner is satisfied of all of the following:</w:t>
      </w:r>
    </w:p>
    <w:p w:rsidR="003B255D" w:rsidRDefault="003B255D" w:rsidP="003B255D">
      <w:pPr>
        <w:pStyle w:val="NormalWeb"/>
        <w:spacing w:before="0" w:beforeAutospacing="0" w:after="0" w:afterAutospacing="0" w:line="480" w:lineRule="auto"/>
        <w:rPr>
          <w:rFonts w:ascii="Palatino" w:hAnsi="Palatino"/>
          <w:sz w:val="22"/>
          <w:szCs w:val="22"/>
        </w:rPr>
      </w:pPr>
    </w:p>
    <w:p w:rsidR="003B255D" w:rsidRDefault="003B255D" w:rsidP="003B255D">
      <w:pPr>
        <w:pStyle w:val="NormalWeb"/>
        <w:tabs>
          <w:tab w:val="left" w:pos="1010"/>
        </w:tabs>
        <w:spacing w:before="0" w:beforeAutospacing="0" w:after="0" w:afterAutospacing="0" w:line="480" w:lineRule="auto"/>
        <w:ind w:left="1010" w:hanging="303"/>
        <w:rPr>
          <w:rFonts w:ascii="Palatino" w:hAnsi="Palatino"/>
          <w:sz w:val="22"/>
          <w:szCs w:val="22"/>
        </w:rPr>
      </w:pPr>
      <w:r>
        <w:rPr>
          <w:rFonts w:ascii="Palatino" w:hAnsi="Palatino"/>
          <w:sz w:val="22"/>
          <w:szCs w:val="22"/>
        </w:rPr>
        <w:t>(1</w:t>
      </w:r>
      <w:r w:rsidRPr="00764383">
        <w:rPr>
          <w:rFonts w:ascii="Palatino" w:hAnsi="Palatino"/>
          <w:sz w:val="22"/>
          <w:szCs w:val="22"/>
        </w:rPr>
        <w:t>) The plan discloses information concerning the advantages and disadvantages</w:t>
      </w:r>
      <w:r>
        <w:rPr>
          <w:rFonts w:ascii="Palatino" w:hAnsi="Palatino"/>
          <w:sz w:val="22"/>
          <w:szCs w:val="22"/>
        </w:rPr>
        <w:t xml:space="preserve"> of the proposed conversion.</w:t>
      </w:r>
    </w:p>
    <w:p w:rsidR="003B255D" w:rsidRDefault="003B255D" w:rsidP="003B255D">
      <w:pPr>
        <w:pStyle w:val="NormalWeb"/>
        <w:tabs>
          <w:tab w:val="left" w:pos="1010"/>
        </w:tabs>
        <w:spacing w:before="0" w:beforeAutospacing="0" w:after="0" w:afterAutospacing="0" w:line="480" w:lineRule="auto"/>
        <w:ind w:left="1010" w:hanging="303"/>
        <w:rPr>
          <w:rFonts w:ascii="Palatino" w:hAnsi="Palatino"/>
          <w:sz w:val="22"/>
          <w:szCs w:val="22"/>
        </w:rPr>
      </w:pPr>
      <w:r>
        <w:rPr>
          <w:rFonts w:ascii="Palatino" w:hAnsi="Palatino"/>
          <w:sz w:val="22"/>
          <w:szCs w:val="22"/>
        </w:rPr>
        <w:t>(2</w:t>
      </w:r>
      <w:r w:rsidRPr="00764383">
        <w:rPr>
          <w:rFonts w:ascii="Palatino" w:hAnsi="Palatino"/>
          <w:sz w:val="22"/>
          <w:szCs w:val="22"/>
        </w:rPr>
        <w:t xml:space="preserve">) The information statement discloses the impact on the </w:t>
      </w:r>
      <w:proofErr w:type="spellStart"/>
      <w:r>
        <w:rPr>
          <w:rFonts w:ascii="Palatino" w:hAnsi="Palatino"/>
          <w:sz w:val="22"/>
          <w:szCs w:val="22"/>
        </w:rPr>
        <w:t>corporators</w:t>
      </w:r>
      <w:proofErr w:type="spellEnd"/>
      <w:r>
        <w:rPr>
          <w:rFonts w:ascii="Palatino" w:hAnsi="Palatino"/>
          <w:sz w:val="22"/>
          <w:szCs w:val="22"/>
        </w:rPr>
        <w:t xml:space="preserve"> or shareholders</w:t>
      </w:r>
      <w:r w:rsidRPr="00764383">
        <w:rPr>
          <w:rFonts w:ascii="Palatino" w:hAnsi="Palatino"/>
          <w:sz w:val="22"/>
          <w:szCs w:val="22"/>
        </w:rPr>
        <w:t xml:space="preserve"> financial and other</w:t>
      </w:r>
      <w:r>
        <w:rPr>
          <w:rFonts w:ascii="Palatino" w:hAnsi="Palatino"/>
          <w:sz w:val="22"/>
          <w:szCs w:val="22"/>
        </w:rPr>
        <w:t xml:space="preserve"> interests in the credit union.</w:t>
      </w:r>
    </w:p>
    <w:p w:rsidR="003B255D" w:rsidRDefault="003B255D" w:rsidP="003B255D">
      <w:pPr>
        <w:pStyle w:val="NormalWeb"/>
        <w:tabs>
          <w:tab w:val="left" w:pos="1010"/>
        </w:tabs>
        <w:spacing w:before="0" w:beforeAutospacing="0" w:after="0" w:afterAutospacing="0" w:line="480" w:lineRule="auto"/>
        <w:ind w:left="1010" w:hanging="303"/>
        <w:rPr>
          <w:rFonts w:ascii="Palatino" w:hAnsi="Palatino"/>
          <w:sz w:val="22"/>
          <w:szCs w:val="22"/>
        </w:rPr>
      </w:pPr>
      <w:r>
        <w:rPr>
          <w:rFonts w:ascii="Palatino" w:hAnsi="Palatino"/>
          <w:sz w:val="22"/>
          <w:szCs w:val="22"/>
        </w:rPr>
        <w:lastRenderedPageBreak/>
        <w:t>(3</w:t>
      </w:r>
      <w:r w:rsidRPr="00764383">
        <w:rPr>
          <w:rFonts w:ascii="Palatino" w:hAnsi="Palatino"/>
          <w:sz w:val="22"/>
          <w:szCs w:val="22"/>
        </w:rPr>
        <w:t xml:space="preserve">) The conversion would not be made to circumvent a pending supervisory action that is initiated by the commissioner or other regulatory agency because of a concern over the safety and soundness of the </w:t>
      </w:r>
      <w:r>
        <w:rPr>
          <w:rFonts w:ascii="Palatino" w:hAnsi="Palatino"/>
          <w:sz w:val="22"/>
          <w:szCs w:val="22"/>
        </w:rPr>
        <w:t>savings or cooperative bank</w:t>
      </w:r>
      <w:r w:rsidRPr="00764383">
        <w:rPr>
          <w:rFonts w:ascii="Palatino" w:hAnsi="Palatino"/>
          <w:sz w:val="22"/>
          <w:szCs w:val="22"/>
        </w:rPr>
        <w:t>.</w:t>
      </w:r>
    </w:p>
    <w:p w:rsidR="003B255D" w:rsidRDefault="003B255D" w:rsidP="003B255D">
      <w:pPr>
        <w:pStyle w:val="NormalWeb"/>
        <w:tabs>
          <w:tab w:val="left" w:pos="1010"/>
        </w:tabs>
        <w:spacing w:before="0" w:beforeAutospacing="0" w:after="0" w:afterAutospacing="0" w:line="480" w:lineRule="auto"/>
        <w:ind w:left="1010" w:hanging="303"/>
        <w:rPr>
          <w:rFonts w:ascii="Palatino" w:hAnsi="Palatino"/>
          <w:sz w:val="22"/>
          <w:szCs w:val="22"/>
        </w:rPr>
      </w:pP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r>
        <w:rPr>
          <w:rFonts w:ascii="Palatino" w:hAnsi="Palatino"/>
          <w:sz w:val="22"/>
          <w:szCs w:val="22"/>
        </w:rPr>
        <w:t xml:space="preserve">(g)  </w:t>
      </w:r>
      <w:r w:rsidRPr="00764383">
        <w:rPr>
          <w:rFonts w:ascii="Palatino" w:hAnsi="Palatino"/>
          <w:sz w:val="22"/>
          <w:szCs w:val="22"/>
        </w:rPr>
        <w:t xml:space="preserve">Upon approval of the contents of the conversion plan and information statement by the commissioner, the </w:t>
      </w:r>
      <w:r>
        <w:rPr>
          <w:rFonts w:ascii="Palatino" w:hAnsi="Palatino"/>
          <w:sz w:val="22"/>
          <w:szCs w:val="22"/>
        </w:rPr>
        <w:t>savings or cooperative bank</w:t>
      </w:r>
      <w:r w:rsidRPr="00764383">
        <w:rPr>
          <w:rFonts w:ascii="Palatino" w:hAnsi="Palatino"/>
          <w:sz w:val="22"/>
          <w:szCs w:val="22"/>
        </w:rPr>
        <w:t xml:space="preserve"> shall call a special meeting of the </w:t>
      </w:r>
      <w:proofErr w:type="spellStart"/>
      <w:r>
        <w:rPr>
          <w:rFonts w:ascii="Palatino" w:hAnsi="Palatino"/>
          <w:sz w:val="22"/>
          <w:szCs w:val="22"/>
        </w:rPr>
        <w:t>corporators</w:t>
      </w:r>
      <w:proofErr w:type="spellEnd"/>
      <w:r>
        <w:rPr>
          <w:rFonts w:ascii="Palatino" w:hAnsi="Palatino"/>
          <w:sz w:val="22"/>
          <w:szCs w:val="22"/>
        </w:rPr>
        <w:t xml:space="preserve"> or shareholders</w:t>
      </w:r>
      <w:r w:rsidRPr="00764383">
        <w:rPr>
          <w:rFonts w:ascii="Palatino" w:hAnsi="Palatino"/>
          <w:sz w:val="22"/>
          <w:szCs w:val="22"/>
        </w:rPr>
        <w:t xml:space="preserve"> to vote on the conversion plan. </w:t>
      </w:r>
      <w:r>
        <w:rPr>
          <w:rFonts w:ascii="Palatino" w:hAnsi="Palatino"/>
          <w:sz w:val="22"/>
          <w:szCs w:val="22"/>
        </w:rPr>
        <w:t xml:space="preserve"> </w:t>
      </w:r>
      <w:r w:rsidRPr="00764383">
        <w:rPr>
          <w:rFonts w:ascii="Palatino" w:hAnsi="Palatino"/>
          <w:sz w:val="22"/>
          <w:szCs w:val="22"/>
        </w:rPr>
        <w:t xml:space="preserve">At least </w:t>
      </w:r>
      <w:r>
        <w:rPr>
          <w:rFonts w:ascii="Palatino" w:hAnsi="Palatino"/>
          <w:sz w:val="22"/>
          <w:szCs w:val="22"/>
        </w:rPr>
        <w:t>thirty</w:t>
      </w:r>
      <w:r w:rsidRPr="00764383">
        <w:rPr>
          <w:rFonts w:ascii="Palatino" w:hAnsi="Palatino"/>
          <w:sz w:val="22"/>
          <w:szCs w:val="22"/>
        </w:rPr>
        <w:t xml:space="preserve"> days before the meeting, the </w:t>
      </w:r>
      <w:r>
        <w:rPr>
          <w:rFonts w:ascii="Palatino" w:hAnsi="Palatino"/>
          <w:sz w:val="22"/>
          <w:szCs w:val="22"/>
        </w:rPr>
        <w:t>savings or cooperative bank</w:t>
      </w:r>
      <w:r w:rsidRPr="00764383">
        <w:rPr>
          <w:rFonts w:ascii="Palatino" w:hAnsi="Palatino"/>
          <w:sz w:val="22"/>
          <w:szCs w:val="22"/>
        </w:rPr>
        <w:t xml:space="preserve"> shall mail a notice of the meeting, the conversion plan and information statement</w:t>
      </w:r>
      <w:r>
        <w:rPr>
          <w:rFonts w:ascii="Palatino" w:hAnsi="Palatino"/>
          <w:sz w:val="22"/>
          <w:szCs w:val="22"/>
        </w:rPr>
        <w:t xml:space="preserve"> to all </w:t>
      </w:r>
      <w:proofErr w:type="spellStart"/>
      <w:r>
        <w:rPr>
          <w:rFonts w:ascii="Palatino" w:hAnsi="Palatino"/>
          <w:sz w:val="22"/>
          <w:szCs w:val="22"/>
        </w:rPr>
        <w:t>corporators</w:t>
      </w:r>
      <w:proofErr w:type="spellEnd"/>
      <w:r>
        <w:rPr>
          <w:rFonts w:ascii="Palatino" w:hAnsi="Palatino"/>
          <w:sz w:val="22"/>
          <w:szCs w:val="22"/>
        </w:rPr>
        <w:t xml:space="preserve"> and shareholders</w:t>
      </w:r>
      <w:r w:rsidRPr="00764383">
        <w:rPr>
          <w:rFonts w:ascii="Palatino" w:hAnsi="Palatino"/>
          <w:sz w:val="22"/>
          <w:szCs w:val="22"/>
        </w:rPr>
        <w:t>.</w:t>
      </w: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r>
        <w:rPr>
          <w:rFonts w:ascii="Palatino" w:hAnsi="Palatino"/>
          <w:sz w:val="22"/>
          <w:szCs w:val="22"/>
        </w:rPr>
        <w:t xml:space="preserve">(h)  The plan of conversion shall be approved by a majority vote of the shareholders or </w:t>
      </w:r>
      <w:proofErr w:type="spellStart"/>
      <w:r>
        <w:rPr>
          <w:rFonts w:ascii="Palatino" w:hAnsi="Palatino"/>
          <w:sz w:val="22"/>
          <w:szCs w:val="22"/>
        </w:rPr>
        <w:t>corporators</w:t>
      </w:r>
      <w:proofErr w:type="spellEnd"/>
      <w:r>
        <w:rPr>
          <w:rFonts w:ascii="Palatino" w:hAnsi="Palatino"/>
          <w:sz w:val="22"/>
          <w:szCs w:val="22"/>
        </w:rPr>
        <w:t xml:space="preserve"> voting.  A shareholder or </w:t>
      </w:r>
      <w:proofErr w:type="spellStart"/>
      <w:r>
        <w:rPr>
          <w:rFonts w:ascii="Palatino" w:hAnsi="Palatino"/>
          <w:sz w:val="22"/>
          <w:szCs w:val="22"/>
        </w:rPr>
        <w:t>corporator</w:t>
      </w:r>
      <w:proofErr w:type="spellEnd"/>
      <w:r>
        <w:rPr>
          <w:rFonts w:ascii="Palatino" w:hAnsi="Palatino"/>
          <w:sz w:val="22"/>
          <w:szCs w:val="22"/>
        </w:rPr>
        <w:t xml:space="preserve"> may vote on the proposal to convert in person at the special meeting held on the date set for the vote or by ballot.  The vote on the conversion proposal shall be by secret ballot and conducted by an independent entity.  The independent entity shall be a company with experience in conducting corporate elections.  A director of officer of the savings or cooperative bank, or an immediate family member of a director or </w:t>
      </w:r>
      <w:proofErr w:type="gramStart"/>
      <w:r>
        <w:rPr>
          <w:rFonts w:ascii="Palatino" w:hAnsi="Palatino"/>
          <w:sz w:val="22"/>
          <w:szCs w:val="22"/>
        </w:rPr>
        <w:t>officer,</w:t>
      </w:r>
      <w:proofErr w:type="gramEnd"/>
      <w:r>
        <w:rPr>
          <w:rFonts w:ascii="Palatino" w:hAnsi="Palatino"/>
          <w:sz w:val="22"/>
          <w:szCs w:val="22"/>
        </w:rPr>
        <w:t xml:space="preserve"> shall not have an ownership interest in, or be employed by the entity.</w:t>
      </w: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r>
        <w:rPr>
          <w:rFonts w:ascii="Palatino" w:hAnsi="Palatino"/>
          <w:sz w:val="22"/>
          <w:szCs w:val="22"/>
        </w:rPr>
        <w:t>(</w:t>
      </w:r>
      <w:proofErr w:type="spellStart"/>
      <w:r>
        <w:rPr>
          <w:rFonts w:ascii="Palatino" w:hAnsi="Palatino"/>
          <w:sz w:val="22"/>
          <w:szCs w:val="22"/>
        </w:rPr>
        <w:t>i</w:t>
      </w:r>
      <w:proofErr w:type="spellEnd"/>
      <w:r>
        <w:rPr>
          <w:rFonts w:ascii="Palatino" w:hAnsi="Palatino"/>
          <w:sz w:val="22"/>
          <w:szCs w:val="22"/>
        </w:rPr>
        <w:t xml:space="preserve">)  An officer or director thereof shall not directly or indirectly give or offer or provide a chance to win a lottery or anything of substantial value, as determined by the commissioner, to the </w:t>
      </w:r>
      <w:proofErr w:type="spellStart"/>
      <w:r>
        <w:rPr>
          <w:rFonts w:ascii="Palatino" w:hAnsi="Palatino"/>
          <w:sz w:val="22"/>
          <w:szCs w:val="22"/>
        </w:rPr>
        <w:t>corporators</w:t>
      </w:r>
      <w:proofErr w:type="spellEnd"/>
      <w:r>
        <w:rPr>
          <w:rFonts w:ascii="Palatino" w:hAnsi="Palatino"/>
          <w:sz w:val="22"/>
          <w:szCs w:val="22"/>
        </w:rPr>
        <w:t xml:space="preserve"> or shareholders of the bank for an action related to the conversion to a credit union or as an inducement to vote on the plan of conversion.  </w:t>
      </w: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r>
        <w:rPr>
          <w:rFonts w:ascii="Palatino" w:hAnsi="Palatino"/>
          <w:sz w:val="22"/>
          <w:szCs w:val="22"/>
        </w:rPr>
        <w:lastRenderedPageBreak/>
        <w:t xml:space="preserve">(j) The provisions on notice to </w:t>
      </w:r>
      <w:proofErr w:type="spellStart"/>
      <w:r>
        <w:rPr>
          <w:rFonts w:ascii="Palatino" w:hAnsi="Palatino"/>
          <w:sz w:val="22"/>
          <w:szCs w:val="22"/>
        </w:rPr>
        <w:t>corporators</w:t>
      </w:r>
      <w:proofErr w:type="spellEnd"/>
      <w:r>
        <w:rPr>
          <w:rFonts w:ascii="Palatino" w:hAnsi="Palatino"/>
          <w:sz w:val="22"/>
          <w:szCs w:val="22"/>
        </w:rPr>
        <w:t xml:space="preserve"> or shareholders and voting procedures in this section shall govern the process for converting to a credit union notwithstanding other provisions of this chapter or a by-law of the converting savings or cooperative bank to the contrary. </w:t>
      </w: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p>
    <w:p w:rsidR="003B255D" w:rsidRDefault="003B255D" w:rsidP="003B255D">
      <w:pPr>
        <w:pStyle w:val="NormalWeb"/>
        <w:tabs>
          <w:tab w:val="left" w:pos="1010"/>
        </w:tabs>
        <w:spacing w:before="0" w:beforeAutospacing="0" w:after="0" w:afterAutospacing="0" w:line="480" w:lineRule="auto"/>
        <w:rPr>
          <w:rFonts w:ascii="Palatino" w:hAnsi="Palatino"/>
          <w:sz w:val="22"/>
          <w:szCs w:val="22"/>
        </w:rPr>
      </w:pPr>
      <w:r>
        <w:rPr>
          <w:rFonts w:ascii="Palatino" w:hAnsi="Palatino"/>
          <w:sz w:val="22"/>
          <w:szCs w:val="22"/>
        </w:rPr>
        <w:t xml:space="preserve">(k) If the commissioner disapproves the methods by which the vote was taken or the procedures applicable to the vote, the commissioner may direct that a new vote be taken.  If the commissioner does not disapprove of the methods by which the vote was taken within 10 days after the notification is given, the vote shall be considered approved.  </w:t>
      </w:r>
    </w:p>
    <w:p w:rsidR="003B255D" w:rsidRDefault="003B255D" w:rsidP="003B255D">
      <w:pPr>
        <w:spacing w:line="480" w:lineRule="auto"/>
        <w:ind w:firstLine="720"/>
      </w:pPr>
      <w:r w:rsidRPr="00764383">
        <w:br/>
      </w:r>
      <w:r>
        <w:t xml:space="preserve">(l)  </w:t>
      </w:r>
      <w:r w:rsidRPr="00764383">
        <w:t xml:space="preserve">Certified copies of records of all proceedings held by the board of directors and </w:t>
      </w:r>
      <w:proofErr w:type="spellStart"/>
      <w:r>
        <w:t>corporators</w:t>
      </w:r>
      <w:proofErr w:type="spellEnd"/>
      <w:r>
        <w:t xml:space="preserve"> and shareholders of the savings or cooperative bank</w:t>
      </w:r>
      <w:r w:rsidRPr="00764383">
        <w:t xml:space="preserve"> shall be filed with the commissioner.</w:t>
      </w:r>
    </w:p>
    <w:p w:rsidR="003B255D" w:rsidRDefault="003B255D" w:rsidP="003B255D">
      <w:pPr>
        <w:spacing w:line="480" w:lineRule="auto"/>
        <w:ind w:left="-707" w:hanging="13"/>
      </w:pPr>
    </w:p>
    <w:p w:rsidR="003B255D" w:rsidRDefault="003B255D" w:rsidP="003B255D">
      <w:pPr>
        <w:spacing w:line="480" w:lineRule="auto"/>
      </w:pPr>
      <w:r>
        <w:t>(m)  The commissioner may authorize a credit union resulting from a charter conversion under this chapter to do the following:</w:t>
      </w:r>
    </w:p>
    <w:p w:rsidR="003B255D" w:rsidRDefault="003B255D" w:rsidP="003B255D">
      <w:pPr>
        <w:spacing w:line="480" w:lineRule="auto"/>
        <w:ind w:left="720"/>
      </w:pPr>
      <w:r>
        <w:t>(1)  Complete any activities that the converting bank legally engaged in at the effective time of the charter conversion but that otherwise are not permissible for credit unions; and</w:t>
      </w:r>
    </w:p>
    <w:p w:rsidR="003B255D" w:rsidRDefault="003B255D" w:rsidP="003B255D">
      <w:pPr>
        <w:numPr>
          <w:ilvl w:val="0"/>
          <w:numId w:val="2"/>
        </w:numPr>
        <w:spacing w:after="0" w:line="480" w:lineRule="auto"/>
      </w:pPr>
      <w:r>
        <w:t xml:space="preserve">Retain for a transitional period any assets that the converting bank legally </w:t>
      </w:r>
    </w:p>
    <w:p w:rsidR="003B255D" w:rsidRDefault="003B255D" w:rsidP="003B255D">
      <w:pPr>
        <w:spacing w:line="480" w:lineRule="auto"/>
        <w:ind w:left="720"/>
      </w:pPr>
      <w:proofErr w:type="gramStart"/>
      <w:r>
        <w:t>held</w:t>
      </w:r>
      <w:proofErr w:type="gramEnd"/>
      <w:r>
        <w:t xml:space="preserve"> at the effective time of the charter conversion that otherwise may not be held by credit unions.</w:t>
      </w:r>
    </w:p>
    <w:p w:rsidR="003B255D" w:rsidRDefault="003B255D" w:rsidP="003B255D">
      <w:pPr>
        <w:spacing w:line="480" w:lineRule="auto"/>
      </w:pPr>
    </w:p>
    <w:p w:rsidR="003B255D" w:rsidRDefault="003B255D" w:rsidP="003B255D">
      <w:pPr>
        <w:spacing w:line="480" w:lineRule="auto"/>
      </w:pPr>
      <w:r>
        <w:t xml:space="preserve">The terms and conditions of the completion of activities under subparagraph (1) and the retention of assets under subparagraph (2) of this paragraph are subject to the discretion of the commissioner.  </w:t>
      </w:r>
      <w:r>
        <w:lastRenderedPageBreak/>
        <w:t xml:space="preserve">However, the transitional period during which activities may be carried out under subparagraph (1) or assets may be retained under subparagraph (2) may not exceed ten (10) years after the effective time of the charter conversion.  </w:t>
      </w:r>
    </w:p>
    <w:p w:rsidR="003B255D" w:rsidRDefault="003B255D" w:rsidP="003B255D">
      <w:pPr>
        <w:spacing w:line="480" w:lineRule="auto"/>
      </w:pPr>
    </w:p>
    <w:p w:rsidR="003B255D" w:rsidRDefault="003B255D" w:rsidP="003B255D">
      <w:pPr>
        <w:spacing w:line="480" w:lineRule="auto"/>
      </w:pPr>
      <w:r>
        <w:t xml:space="preserve">(n)  If the conversion to a credit union is approved by the board of directors and the commissioner receives notification from the converting savings or cooperative bank that all approvals required under state and federal law and regulations, including required approvals for federal share insurance by the National Credit Union Administration have been obtained, that any waiting period prescribed by </w:t>
      </w:r>
      <w:r>
        <w:rPr>
          <w:rFonts w:hint="eastAsia"/>
        </w:rPr>
        <w:t>federal</w:t>
      </w:r>
      <w:r>
        <w:t xml:space="preserve"> law has expired, that membership in the Massachusetts Credit Union Share Insurance Corporation and of the share insurance fund thereof has been obtained and that all applicable payments thereto have been made as determined by the commissioner, then a certificate to transact business shall be issued by the commissioner as applicable.  After receipt of the certificate to transact business, the converting savings or cooperative bank shall promptly file such certificate and its articles of organization with the secretary of state.  Upon such filing, the charter of the converting savings or cooperative bank shall automatically cease, and the converting bank shall cease to be a bank and shall become a credit union.  Upon such conversion, the converted credit union shall possess all the rights, privileges, and </w:t>
      </w:r>
      <w:r>
        <w:rPr>
          <w:rFonts w:hint="eastAsia"/>
        </w:rPr>
        <w:t>powers</w:t>
      </w:r>
      <w:r>
        <w:t xml:space="preserve"> granted to it by its articles or organization and by the provisions of general statues applicable to the type of credit union charter to which it converted.  All of the assets and business of the converting </w:t>
      </w:r>
      <w:r>
        <w:rPr>
          <w:rFonts w:hint="eastAsia"/>
        </w:rPr>
        <w:t>savings</w:t>
      </w:r>
      <w:r>
        <w:t xml:space="preserve"> or cooperative bank shall transferred to and vested in it without any deed or </w:t>
      </w:r>
      <w:r>
        <w:rPr>
          <w:rFonts w:hint="eastAsia"/>
        </w:rPr>
        <w:t>instrument</w:t>
      </w:r>
      <w:r>
        <w:t xml:space="preserve"> of conveyance, provided the converting bank may execute any deed or instrument of conveyance as is convenient to confirm such transfer.  The converted credit union shall be subject to all of the duties, relations, obligations, and liabilities of the converting bank, whether as debtor, depository, or otherwise, and shall be liable to pay and discharge all such debts and liabilities, to perform all such duties in the same </w:t>
      </w:r>
      <w:r>
        <w:lastRenderedPageBreak/>
        <w:t xml:space="preserve">manner and to the same extent as if the converted credit union had itself incurred the obligation or liability or assumed the duty or relation.  All rights of the credits of the converting savings or cooperative bank shall be preserved unimpaired, and the converted credit union shall be entitled to receive, collect, accept, hold, and enjoy any and all gifts, bequests, devises, conveyances, and appointments in favor of or in the name of the converting savings or cooperative bank and whether made or created to take effect prior to or after the conversion.  </w:t>
      </w:r>
    </w:p>
    <w:p w:rsidR="003B255D" w:rsidRDefault="003B255D" w:rsidP="003B255D"/>
    <w:p w:rsidR="00FC7561" w:rsidRDefault="003B255D" w:rsidP="003B255D">
      <w:pPr>
        <w:spacing w:line="480" w:lineRule="auto"/>
      </w:pPr>
      <w:r>
        <w:t>(o)  A person who willfully violates the disclosure provisions of this section knowing the disclosures made to be false or misleading in a material respect shall upon conviction be fined not more than $5,000 or imprisoned not more than 3 years, or both.</w:t>
      </w:r>
    </w:p>
    <w:sectPr w:rsidR="00FC7561" w:rsidSect="00FC75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20089"/>
    <w:multiLevelType w:val="hybridMultilevel"/>
    <w:tmpl w:val="8A3A6850"/>
    <w:lvl w:ilvl="0" w:tplc="0C04781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A95764E"/>
    <w:multiLevelType w:val="hybridMultilevel"/>
    <w:tmpl w:val="57224C80"/>
    <w:lvl w:ilvl="0" w:tplc="36248EB2">
      <w:start w:val="1"/>
      <w:numFmt w:val="decimal"/>
      <w:lvlText w:val="(%1)"/>
      <w:lvlJc w:val="left"/>
      <w:pPr>
        <w:tabs>
          <w:tab w:val="num" w:pos="1260"/>
        </w:tabs>
        <w:ind w:left="180" w:firstLine="72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7561"/>
    <w:rsid w:val="003B255D"/>
    <w:rsid w:val="00FC7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55D"/>
    <w:rPr>
      <w:rFonts w:ascii="Tahoma" w:hAnsi="Tahoma" w:cs="Tahoma"/>
      <w:sz w:val="16"/>
      <w:szCs w:val="16"/>
    </w:rPr>
  </w:style>
  <w:style w:type="character" w:styleId="LineNumber">
    <w:name w:val="line number"/>
    <w:basedOn w:val="DefaultParagraphFont"/>
    <w:uiPriority w:val="99"/>
    <w:semiHidden/>
    <w:unhideWhenUsed/>
    <w:rsid w:val="003B255D"/>
  </w:style>
  <w:style w:type="paragraph" w:styleId="NormalWeb">
    <w:name w:val="Normal (Web)"/>
    <w:basedOn w:val="Normal"/>
    <w:rsid w:val="003B2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1880</Words>
  <Characters>10719</Characters>
  <Application>Microsoft Office Word</Application>
  <DocSecurity>0</DocSecurity>
  <Lines>89</Lines>
  <Paragraphs>25</Paragraphs>
  <ScaleCrop>false</ScaleCrop>
  <Company>LEG</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2009-01-14T21:13:00Z</dcterms:created>
  <dcterms:modified xsi:type="dcterms:W3CDTF">2009-01-14T21:13:00Z</dcterms:modified>
</cp:coreProperties>
</file>