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9F2672" w:rsidRDefault="00E40D0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9F2672" w:rsidRDefault="00E40D0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E40D0A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F2672" w:rsidRDefault="00E40D0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F2672" w:rsidRDefault="00E40D0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F2672" w:rsidRDefault="00E40D0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F2672" w:rsidRDefault="00E40D0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L. Rice, Jr.</w:t>
      </w:r>
    </w:p>
    <w:p w:rsidR="009F2672" w:rsidRDefault="00E40D0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F2672" w:rsidRDefault="00E40D0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F2672" w:rsidRDefault="00E40D0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F2672" w:rsidRDefault="00E40D0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workers c</w:t>
      </w:r>
      <w:r>
        <w:rPr>
          <w:rFonts w:ascii="Times New Roman"/>
          <w:sz w:val="24"/>
        </w:rPr>
        <w:t>ompensation.</w:t>
      </w:r>
      <w:proofErr w:type="gramEnd"/>
    </w:p>
    <w:p w:rsidR="009F2672" w:rsidRDefault="00E40D0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F2672" w:rsidRDefault="00E40D0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F2672" w:rsidRDefault="009F267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Robert L. Rice,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2nd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Martin J. Walsh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13th Suffolk</w:t>
                </w:r>
              </w:p>
            </w:tc>
          </w:tr>
        </w:tbl>
      </w:sdtContent>
    </w:sdt>
    <w:p w:rsidR="009F2672" w:rsidRDefault="00E40D0A">
      <w:pPr>
        <w:suppressLineNumbers/>
      </w:pPr>
      <w:r>
        <w:br w:type="page"/>
      </w:r>
    </w:p>
    <w:p w:rsidR="009F2672" w:rsidRDefault="00E40D0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F2672" w:rsidRDefault="00E40D0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F2672" w:rsidRDefault="00E40D0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F2672" w:rsidRDefault="00E40D0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F2672" w:rsidRDefault="00E40D0A">
      <w:pPr>
        <w:suppressLineNumbers/>
        <w:spacing w:after="2"/>
      </w:pPr>
      <w:r>
        <w:rPr>
          <w:sz w:val="14"/>
        </w:rPr>
        <w:br/>
      </w:r>
      <w:r>
        <w:br/>
      </w:r>
    </w:p>
    <w:p w:rsidR="009F2672" w:rsidRDefault="00E40D0A">
      <w:pPr>
        <w:suppressLineNumbers/>
      </w:pPr>
      <w:r>
        <w:rPr>
          <w:rFonts w:ascii="Times New Roman"/>
          <w:smallCaps/>
          <w:sz w:val="28"/>
        </w:rPr>
        <w:t>An Act relative to workers compensation.</w:t>
      </w:r>
      <w:r>
        <w:br/>
      </w:r>
      <w:r>
        <w:br/>
      </w:r>
    </w:p>
    <w:p w:rsidR="009F2672" w:rsidRDefault="00E40D0A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40D0A" w:rsidP="00E40D0A" w:rsidRDefault="00E40D0A">
      <w:pPr>
        <w:pStyle w:val="NormalWeb"/>
        <w:spacing w:line="360" w:lineRule="auto"/>
      </w:pPr>
      <w:proofErr w:type="gramStart"/>
      <w:r>
        <w:rPr>
          <w:rStyle w:val="grame"/>
        </w:rPr>
        <w:t>SECTION 1.</w:t>
      </w:r>
      <w:proofErr w:type="gramEnd"/>
      <w:r>
        <w:t xml:space="preserve"> Section 10 of Chapter 152 of the General Laws is hereby amended by inserting after subsection (4</w:t>
      </w:r>
      <w:proofErr w:type="gramStart"/>
      <w:r>
        <w:t>)(</w:t>
      </w:r>
      <w:proofErr w:type="gramEnd"/>
      <w:r>
        <w:t xml:space="preserve">c) the following:- </w:t>
      </w:r>
    </w:p>
    <w:p w:rsidR="00E40D0A" w:rsidP="00E40D0A" w:rsidRDefault="00E40D0A">
      <w:pPr>
        <w:pStyle w:val="NormalWeb"/>
        <w:spacing w:line="360" w:lineRule="auto"/>
      </w:pPr>
      <w:r>
        <w:t>(d) If a conciliator is unable to resolve employee’s initial claim at the conciliation, it shall be referred to the industrial accident board for conference to be heard on the same day by a judge assigned.  The parties, by agreement, may request a continuance of this conference date.</w:t>
      </w:r>
    </w:p>
    <w:p w:rsidR="009F2672" w:rsidRDefault="00E40D0A">
      <w:pPr>
        <w:spacing w:line="336" w:lineRule="auto"/>
      </w:pPr>
      <w:r>
        <w:rPr>
          <w:rFonts w:ascii="Times New Roman"/>
        </w:rPr>
        <w:tab/>
      </w:r>
    </w:p>
    <w:sectPr w:rsidR="009F2672" w:rsidSect="009F267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F2672"/>
    <w:rsid w:val="009F2672"/>
    <w:rsid w:val="00E40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D0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40D0A"/>
  </w:style>
  <w:style w:type="paragraph" w:styleId="NormalWeb">
    <w:name w:val="Normal (Web)"/>
    <w:basedOn w:val="Normal"/>
    <w:semiHidden/>
    <w:rsid w:val="00E40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E40D0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1073</Characters>
  <Application>Microsoft Office Word</Application>
  <DocSecurity>0</DocSecurity>
  <Lines>8</Lines>
  <Paragraphs>2</Paragraphs>
  <ScaleCrop>false</ScaleCrop>
  <Company>LEG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aagnelli</cp:lastModifiedBy>
  <cp:revision>2</cp:revision>
  <dcterms:created xsi:type="dcterms:W3CDTF">2009-01-16T16:19:00Z</dcterms:created>
  <dcterms:modified xsi:type="dcterms:W3CDTF">2009-01-16T16:20:00Z</dcterms:modified>
</cp:coreProperties>
</file>