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3D" w:rsidRDefault="008E60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91283D" w:rsidRDefault="008E60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E60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283D" w:rsidRDefault="008E60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283D" w:rsidRDefault="008E60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91283D" w:rsidRDefault="008E60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283D" w:rsidRDefault="008E60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283D" w:rsidRDefault="008E60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283D" w:rsidRDefault="008E60A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Homes</w:t>
      </w:r>
      <w:r>
        <w:rPr>
          <w:rFonts w:ascii="Times New Roman"/>
          <w:sz w:val="24"/>
        </w:rPr>
        <w:t>tead Act.</w:t>
      </w:r>
      <w:proofErr w:type="gramEnd"/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283D" w:rsidRDefault="008E60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283D" w:rsidRDefault="0091283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1283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1283D" w:rsidRDefault="008E60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1283D" w:rsidRDefault="008E60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1283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1283D" w:rsidRDefault="008E60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91283D" w:rsidRDefault="008E60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91283D" w:rsidRDefault="008E60AA">
      <w:pPr>
        <w:suppressLineNumbers/>
      </w:pPr>
      <w:r>
        <w:br w:type="page"/>
      </w:r>
    </w:p>
    <w:p w:rsidR="0091283D" w:rsidRDefault="008E60A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1675 OF 2007-2008.]</w:t>
      </w:r>
    </w:p>
    <w:p w:rsidR="0091283D" w:rsidRDefault="008E60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283D" w:rsidRDefault="008E60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283D" w:rsidRDefault="008E60AA">
      <w:pPr>
        <w:suppressLineNumbers/>
        <w:spacing w:after="2"/>
      </w:pPr>
      <w:r>
        <w:rPr>
          <w:sz w:val="14"/>
        </w:rPr>
        <w:br/>
      </w:r>
      <w:r>
        <w:br/>
      </w:r>
    </w:p>
    <w:p w:rsidR="0091283D" w:rsidRDefault="008E60A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Homestead Act.</w:t>
      </w:r>
      <w:proofErr w:type="gramEnd"/>
      <w:r>
        <w:br/>
      </w:r>
      <w:r>
        <w:br/>
      </w:r>
      <w:r>
        <w:br/>
      </w:r>
    </w:p>
    <w:p w:rsidR="0091283D" w:rsidRDefault="008E60A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E60AA" w:rsidRPr="008E60AA" w:rsidRDefault="008E60AA" w:rsidP="008E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8E60AA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8E60AA">
        <w:rPr>
          <w:rFonts w:ascii="Times New Roman" w:eastAsia="Times New Roman" w:hAnsi="Times New Roman" w:cs="Times New Roman"/>
          <w:sz w:val="20"/>
          <w:szCs w:val="20"/>
        </w:rPr>
        <w:t xml:space="preserve"> Section 1 of Chapter 188 of the General Laws, as appearing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the 2006 official edition</w:t>
      </w:r>
      <w:r w:rsidRPr="008E60AA">
        <w:rPr>
          <w:rFonts w:ascii="Times New Roman" w:eastAsia="Times New Roman" w:hAnsi="Times New Roman" w:cs="Times New Roman"/>
          <w:sz w:val="20"/>
          <w:szCs w:val="20"/>
        </w:rPr>
        <w:t xml:space="preserve">, is hereby further amended by replacing the period at the end of subsection (6) with a semicolon and inserting after subsection (6) the following:    </w:t>
      </w:r>
    </w:p>
    <w:p w:rsidR="008E60AA" w:rsidRPr="008E60AA" w:rsidRDefault="008E60AA" w:rsidP="008E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0A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E60AA" w:rsidRPr="008E60AA" w:rsidRDefault="008E60AA" w:rsidP="008E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0A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8E60AA">
        <w:rPr>
          <w:rFonts w:ascii="Times New Roman" w:eastAsia="Times New Roman" w:hAnsi="Times New Roman" w:cs="Times New Roman"/>
          <w:sz w:val="20"/>
          <w:szCs w:val="20"/>
        </w:rPr>
        <w:t>7 )</w:t>
      </w:r>
      <w:proofErr w:type="gramEnd"/>
      <w:r w:rsidRPr="008E60AA">
        <w:rPr>
          <w:rFonts w:ascii="Times New Roman" w:eastAsia="Times New Roman" w:hAnsi="Times New Roman" w:cs="Times New Roman"/>
          <w:sz w:val="20"/>
          <w:szCs w:val="20"/>
        </w:rPr>
        <w:t xml:space="preserve"> for a tort liability, for which the cause of action occurred prior to the acquisition of said estate of homestead.</w:t>
      </w:r>
    </w:p>
    <w:p w:rsidR="0091283D" w:rsidRDefault="008E60AA">
      <w:pPr>
        <w:spacing w:line="336" w:lineRule="auto"/>
      </w:pPr>
      <w:r>
        <w:rPr>
          <w:rFonts w:ascii="Times New Roman"/>
        </w:rPr>
        <w:tab/>
      </w:r>
    </w:p>
    <w:sectPr w:rsidR="0091283D" w:rsidSect="0091283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283D"/>
    <w:rsid w:val="008E60AA"/>
    <w:rsid w:val="0091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E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>LEG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2009-01-16T16:29:00Z</dcterms:created>
  <dcterms:modified xsi:type="dcterms:W3CDTF">2009-01-16T16:30:00Z</dcterms:modified>
</cp:coreProperties>
</file>