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5A" w:rsidRDefault="006C6C1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1/2/2009</w:t>
      </w:r>
    </w:p>
    <w:p w:rsidR="00B65D5A" w:rsidRDefault="006C6C1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C6C1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65D5A" w:rsidRDefault="006C6C1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65D5A" w:rsidRDefault="006C6C1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65D5A" w:rsidRDefault="006C6C1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65D5A" w:rsidRDefault="006C6C1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B65D5A" w:rsidRDefault="006C6C1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65D5A" w:rsidRDefault="006C6C1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65D5A" w:rsidRDefault="006C6C1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65D5A" w:rsidRDefault="006C6C1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provide landowner'</w:t>
      </w:r>
      <w:r>
        <w:rPr>
          <w:rFonts w:ascii="Times New Roman"/>
          <w:sz w:val="24"/>
        </w:rPr>
        <w:t>s title protection.</w:t>
      </w:r>
      <w:proofErr w:type="gramEnd"/>
    </w:p>
    <w:p w:rsidR="00B65D5A" w:rsidRDefault="006C6C1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65D5A" w:rsidRDefault="006C6C1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65D5A" w:rsidRDefault="00B65D5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65D5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65D5A" w:rsidRDefault="006C6C1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65D5A" w:rsidRDefault="006C6C1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65D5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65D5A" w:rsidRDefault="006C6C1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B65D5A" w:rsidRDefault="006C6C1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B65D5A" w:rsidRDefault="006C6C1D">
      <w:pPr>
        <w:suppressLineNumbers/>
      </w:pPr>
      <w:r>
        <w:br w:type="page"/>
      </w:r>
    </w:p>
    <w:p w:rsidR="00B65D5A" w:rsidRDefault="006C6C1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1629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B65D5A" w:rsidRDefault="006C6C1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65D5A" w:rsidRDefault="006C6C1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65D5A" w:rsidRDefault="006C6C1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65D5A" w:rsidRDefault="006C6C1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65D5A" w:rsidRDefault="006C6C1D">
      <w:pPr>
        <w:suppressLineNumbers/>
        <w:spacing w:after="2"/>
      </w:pPr>
      <w:r>
        <w:rPr>
          <w:sz w:val="14"/>
        </w:rPr>
        <w:br/>
      </w:r>
      <w:r>
        <w:br/>
      </w:r>
    </w:p>
    <w:p w:rsidR="00B65D5A" w:rsidRDefault="006C6C1D">
      <w:pPr>
        <w:suppressLineNumbers/>
      </w:pPr>
      <w:proofErr w:type="gramStart"/>
      <w:r>
        <w:rPr>
          <w:rFonts w:ascii="Times New Roman"/>
          <w:smallCaps/>
          <w:sz w:val="28"/>
        </w:rPr>
        <w:t>An Act to provide landowner's title protection</w:t>
      </w:r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B65D5A" w:rsidRDefault="006C6C1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bookmarkStart w:id="0" w:name="BillText"/>
      <w:bookmarkEnd w:id="0"/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 The General Laws are hereby amended by inserting after Chapter 183B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following chapter: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CHAPTER 183C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LANDOWNER'S TITLE PROTECTION ACT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This chapter shall be known and may be cited as the Landowner's Title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Protection Act.</w:t>
      </w:r>
      <w:proofErr w:type="gramEnd"/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Section 2.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As used in this chapter, the following words shall, unless the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context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otherwise requires, have the following meanings: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"Decree", a decree, judgment or order of any court within the commonwealth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including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, but not limited to, a decree, judgment or order of the superior court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or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land court affecting an interest in land or a decree of judgment of the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probate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court allowing a will or appointing an administrator.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"Deed", any type of instrument of conveyance, </w:t>
      </w: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except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a mortgage or a tax taking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by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a municipality, including, but not limited to, a warranty, quitclaim,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release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, foreclosure, fiduciary, or commissioner's deed, or a sheriff's deed or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tax collector's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deed recorded subsequent to foreclosure of the right of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redemption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; or a treasure's deed of low value land held under tax title, which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recorded subsequent to recording of a decree establishing title pursuant to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section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80B of chapter 60, and one year has elapsed after recording, in either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case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without any petition to vacate having been timely filed.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"Land", any parcel or tract of unregistered land in the commonwealth, together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with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any and all buildings and other improvements thereon unless such buildings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or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improvements are expressly excepted </w:t>
      </w:r>
      <w:proofErr w:type="spellStart"/>
      <w:r w:rsidRPr="006C6C1D">
        <w:rPr>
          <w:rFonts w:ascii="Times New Roman" w:eastAsia="Times New Roman" w:hAnsi="Times New Roman" w:cs="Times New Roman"/>
          <w:sz w:val="20"/>
          <w:szCs w:val="20"/>
        </w:rPr>
        <w:t>therefrom</w:t>
      </w:r>
      <w:proofErr w:type="spellEnd"/>
      <w:r w:rsidRPr="006C6C1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"Origin of title", a title transaction, other than a devise or probate court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lastRenderedPageBreak/>
        <w:t>decree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as to an intestacy or the allowance of a will, in the chain of title,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containing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language or, in the case of a decree, provisions sufficient to create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or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transfer the interest in land which forms the basis for the title to such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land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, and which was the most recent as of that date which is the beginning of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sufficiency period prior to the date on which the sufficiency is being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determined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"Recorded", recorded in the appropriate registry of deeds or filed in the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appropriate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registry of probate.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"Records", records of the registry of deeds for the county or district in which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land is located and of any registry of probate in the commonwealth.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"Sufficiency Period", fifty years, except in those cases where a longer period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required pursuant to the provisions of paragraph (b) of section 3.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"Title transaction", any transaction affecting title to any interest in land,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including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, but not limited to, any deed, grant, release, devise, instrument of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taking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by eminent domain, decree foreclosing redemption form a tax taking and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other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decree.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Section 3.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(a) Any person having an interest in land, who has an unbroken chain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title to such interest for the sufficiency period or more, shall be deemed to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have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a good and clear record and marketable title to that interest, subject only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the provisions of section 4. An unbroken chain of title exists when the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records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disclose: (</w:t>
      </w:r>
      <w:proofErr w:type="spellStart"/>
      <w:r w:rsidRPr="006C6C1D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) the origin of title; and (ii) nothing in the records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within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or subsequent to the origin of title which purports to divest the person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claiming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the interest.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(b) If, within fifty years preceding the date on which the sufficiency of title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being determined, there appear to have been no title transaction, other than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devise or probate court decree as to an intestacy or the allowance of a will,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relating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to such interest or the land it affects, the sufficiency period shall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be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seventy-five years.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Section 4.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A good and clear record and marketable title shall be subject to: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(a) </w:t>
      </w: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any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interest or encumbrance which is created by a title transaction and is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within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the chain of title of the origin of title on or subsequent to the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effective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date of the origin title.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(b) </w:t>
      </w: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any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interest or encumbrance which is created by a title transaction prior to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effective date of the origin of title only if the origin of title or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subsequent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recorded instrument specifically identifies either such prior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interest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or encumbrance or the instrument in the records wherein the interest or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encumbrance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was created, but a general reference to a title source such as "for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our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title see", or "said land is the same described in", or general phrases such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as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"subject to any rights, easements, restrictions and other matters, of record"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or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words or phrases of similar import, shall not be deemed a "specific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identification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therein" so as to preserve such interest or encumbrance;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(c) </w:t>
      </w: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any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right or easement granted to owners abutting private ways under section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5 of chapter 187;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(d) </w:t>
      </w: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any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right or easement granted, excepted or reserved by any instrument, if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there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is evidence of the existence of such right or easement beneath, upon or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above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any part of the land described in such instrument, whether or not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lastRenderedPageBreak/>
        <w:t>observable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on or above the ground;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(e) </w:t>
      </w: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any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right or easement granted, excepted or reserved by any instrument, if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there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is evidence of the use of such right or easement upon any part of the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land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(f) </w:t>
      </w: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any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interest or easement of any public utility corporation or any public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service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corporation organized and existing under chapter 158 or chapter 164;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(g) </w:t>
      </w: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any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reversionary interest of a </w:t>
      </w:r>
      <w:proofErr w:type="spellStart"/>
      <w:r w:rsidRPr="006C6C1D">
        <w:rPr>
          <w:rFonts w:ascii="Times New Roman" w:eastAsia="Times New Roman" w:hAnsi="Times New Roman" w:cs="Times New Roman"/>
          <w:sz w:val="20"/>
          <w:szCs w:val="20"/>
        </w:rPr>
        <w:t>lessor</w:t>
      </w:r>
      <w:proofErr w:type="spell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, or any interest of a successor of any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lessor</w:t>
      </w:r>
      <w:proofErr w:type="spellEnd"/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at the expiration of any lease;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(h) </w:t>
      </w: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any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interest of the United States, the commonwealth or any political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subdivision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>, agency, authority or instrumentality of the commonwealth;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6C6C1D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rights of any person arising from a twenty-year period of adverse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possession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or prescriptive use, which period was in whole or in part subsequent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the date of origin of title;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(j) </w:t>
      </w: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conservation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, preservation, agricultural preservation and affordable housing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restrictions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exempted under the provisions of clause (c) of the first paragraph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section 26 of chapter 184;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(k) </w:t>
      </w: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any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interest or instrument of record which has been created pursuant to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section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6 of chapter 21E;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(l) </w:t>
      </w: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any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liens created pursuant to section 13 of said chapter 21E;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(m) </w:t>
      </w: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any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restriction, easement, condition or license held by any governmental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body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, as defined in section 26 of chapter 184, if the instrument imposing such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restriction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, easement, condition or license is duly recorded and indexed in the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grantor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index in the registry of deeds or registered in the registry district of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land court for the county or district wherein the land lies so as to affect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its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title, and describes the land by metes and bounds or by reference to a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recorded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or registered plan showing its boundaries; and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(n) </w:t>
      </w: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all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interests preserved in chapter 185.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Section 5.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Except as provided in section 4, all interests, </w:t>
      </w: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existence of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which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depend upon any title transaction that occurred prior to the effective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date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of the origin of title, however denominated, whether legal or equitable,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present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or future, which interests may be asserted by any person, whether or not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under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a disability, including but not limited to all rights of redemption in the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case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of taking or sale for the non-payment of real estate taxes, are hereby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declared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to be null and void with respect to the interest specified in section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3.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Section 6.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Notwithstanding the foregoing, any person to whom a decree of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confirmation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under chapter 185 has been issued shall be deemed to have a good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clear record and marketable title as of the effective date of such decree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subject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only to the matters set forth in such decree and the matters enumerated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section 46 of chapter 185.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Section 7.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This chapter shall be liberally construed to effectuate the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legislative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purpose of simplifying and facilitating title transactions by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allowing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persons to rely on a record chain of title as described in section 3,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lastRenderedPageBreak/>
        <w:t>subject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only to such limitations as appear in section 4.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Section 8.</w:t>
      </w:r>
      <w:proofErr w:type="gramEnd"/>
      <w:r w:rsidRPr="006C6C1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Except as herein specifically provided, nothing herein shall be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construed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to change the period for bringing an action or for doing any other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required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act under any stature of limitations or to affect the operations of any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statute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governing the effect of the recording or the failure to record any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instrument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affecting land.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SECTION 2.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If the sufficiency period specified in section 3 of chapter 183C of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General Laws would expire prior to January 1, 2006, such period shall be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extended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so as to expire on January 1, 2006.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SECTION 3.</w:t>
      </w:r>
      <w:proofErr w:type="gramEnd"/>
      <w:r w:rsidRPr="006C6C1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This act shall take effect upon its passage and shall apply to </w:t>
      </w:r>
    </w:p>
    <w:p w:rsidR="006C6C1D" w:rsidRPr="006C6C1D" w:rsidRDefault="006C6C1D" w:rsidP="006C6C1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C6C1D">
        <w:rPr>
          <w:rFonts w:ascii="Times New Roman" w:eastAsia="Times New Roman" w:hAnsi="Times New Roman" w:cs="Times New Roman"/>
          <w:sz w:val="20"/>
          <w:szCs w:val="20"/>
        </w:rPr>
        <w:t>instruments</w:t>
      </w:r>
      <w:proofErr w:type="gramEnd"/>
      <w:r w:rsidRPr="006C6C1D">
        <w:rPr>
          <w:rFonts w:ascii="Times New Roman" w:eastAsia="Times New Roman" w:hAnsi="Times New Roman" w:cs="Times New Roman"/>
          <w:sz w:val="20"/>
          <w:szCs w:val="20"/>
        </w:rPr>
        <w:t xml:space="preserve"> executed on, after and prior to said date.</w:t>
      </w:r>
    </w:p>
    <w:p w:rsidR="006C6C1D" w:rsidRPr="006C6C1D" w:rsidRDefault="006C6C1D" w:rsidP="006C6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6C1D" w:rsidRPr="006C6C1D" w:rsidRDefault="006C6C1D" w:rsidP="006C6C1D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C1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65D5A" w:rsidRDefault="00B65D5A">
      <w:pPr>
        <w:spacing w:line="336" w:lineRule="auto"/>
      </w:pPr>
    </w:p>
    <w:sectPr w:rsidR="00B65D5A" w:rsidSect="00B65D5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5D5A"/>
    <w:rsid w:val="006C6C1D"/>
    <w:rsid w:val="00B65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C1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C6C1D"/>
  </w:style>
  <w:style w:type="paragraph" w:styleId="PlainText">
    <w:name w:val="Plain Text"/>
    <w:basedOn w:val="Normal"/>
    <w:link w:val="PlainTextChar"/>
    <w:uiPriority w:val="99"/>
    <w:semiHidden/>
    <w:unhideWhenUsed/>
    <w:rsid w:val="006C6C1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6C1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1402</Words>
  <Characters>7993</Characters>
  <Application>Microsoft Office Word</Application>
  <DocSecurity>0</DocSecurity>
  <Lines>66</Lines>
  <Paragraphs>18</Paragraphs>
  <ScaleCrop>false</ScaleCrop>
  <Company>LEG</Company>
  <LinksUpToDate>false</LinksUpToDate>
  <CharactersWithSpaces>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afinneran</cp:lastModifiedBy>
  <cp:revision>2</cp:revision>
  <dcterms:created xsi:type="dcterms:W3CDTF">2009-01-02T18:49:00Z</dcterms:created>
  <dcterms:modified xsi:type="dcterms:W3CDTF">2009-01-02T18:49:00Z</dcterms:modified>
</cp:coreProperties>
</file>