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33" w:rsidRDefault="000A4C33">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0A4C33" w:rsidRDefault="000A4C33">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0A4C33" w:rsidRPr="00902881">
        <w:tblPrEx>
          <w:tblCellMar>
            <w:top w:w="0" w:type="dxa"/>
            <w:bottom w:w="0" w:type="dxa"/>
          </w:tblCellMar>
        </w:tblPrEx>
        <w:tc>
          <w:tcPr>
            <w:tcW w:w="9018" w:type="dxa"/>
            <w:tcBorders>
              <w:top w:val="thinThickSmallGap" w:sz="24" w:space="0" w:color="auto"/>
            </w:tcBorders>
          </w:tcPr>
          <w:p w:rsidR="000A4C33" w:rsidRPr="00902881" w:rsidRDefault="000A4C33" w:rsidP="00DB534B">
            <w:pPr>
              <w:suppressLineNumbers/>
              <w:jc w:val="right"/>
              <w:rPr>
                <w:b/>
                <w:bCs/>
                <w:sz w:val="28"/>
                <w:szCs w:val="28"/>
              </w:rPr>
            </w:pPr>
          </w:p>
        </w:tc>
      </w:tr>
    </w:tbl>
    <w:p w:rsidR="000A4C33" w:rsidRDefault="000A4C33">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0A4C33" w:rsidRDefault="000A4C33">
      <w:pPr>
        <w:suppressLineNumbers/>
        <w:spacing w:after="2"/>
        <w:jc w:val="center"/>
      </w:pPr>
      <w:r>
        <w:rPr>
          <w:rFonts w:ascii="Times New Roman" w:cs="Times New Roman"/>
          <w:b/>
          <w:bCs/>
          <w:sz w:val="32"/>
          <w:szCs w:val="32"/>
          <w:vertAlign w:val="superscript"/>
        </w:rPr>
        <w:t>_______________</w:t>
      </w:r>
    </w:p>
    <w:p w:rsidR="000A4C33" w:rsidRDefault="000A4C33">
      <w:pPr>
        <w:suppressLineNumbers/>
        <w:spacing w:before="2"/>
        <w:jc w:val="center"/>
      </w:pPr>
      <w:r>
        <w:rPr>
          <w:rFonts w:ascii="Times New Roman" w:cs="Times New Roman"/>
          <w:sz w:val="20"/>
          <w:szCs w:val="20"/>
        </w:rPr>
        <w:t>PRESENTED BY:</w:t>
      </w:r>
    </w:p>
    <w:p w:rsidR="000A4C33" w:rsidRDefault="000A4C33">
      <w:pPr>
        <w:suppressLineNumbers/>
        <w:spacing w:after="2"/>
        <w:jc w:val="center"/>
      </w:pPr>
      <w:r>
        <w:rPr>
          <w:rFonts w:ascii="Times New Roman" w:cs="Times New Roman"/>
          <w:b/>
          <w:bCs/>
          <w:sz w:val="24"/>
          <w:szCs w:val="24"/>
        </w:rPr>
        <w:t>Kevin J. Murphy</w:t>
      </w:r>
    </w:p>
    <w:p w:rsidR="000A4C33" w:rsidRDefault="000A4C33">
      <w:pPr>
        <w:suppressLineNumbers/>
        <w:jc w:val="center"/>
      </w:pPr>
      <w:r>
        <w:rPr>
          <w:rFonts w:ascii="Times New Roman" w:cs="Times New Roman"/>
          <w:b/>
          <w:bCs/>
          <w:sz w:val="32"/>
          <w:szCs w:val="32"/>
          <w:vertAlign w:val="superscript"/>
        </w:rPr>
        <w:t>_______________</w:t>
      </w:r>
    </w:p>
    <w:p w:rsidR="000A4C33" w:rsidRDefault="000A4C33">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0A4C33" w:rsidRDefault="000A4C33">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0A4C33" w:rsidRDefault="000A4C33">
      <w:pPr>
        <w:suppressLineNumbers/>
        <w:spacing w:after="2"/>
        <w:jc w:val="center"/>
      </w:pPr>
      <w:r>
        <w:rPr>
          <w:rFonts w:ascii="Times New Roman" w:cs="Times New Roman"/>
          <w:sz w:val="24"/>
          <w:szCs w:val="24"/>
        </w:rPr>
        <w:t>An Act to clarify the language of the General Laws relative to homesteads.</w:t>
      </w:r>
    </w:p>
    <w:p w:rsidR="000A4C33" w:rsidRDefault="000A4C33">
      <w:pPr>
        <w:suppressLineNumbers/>
        <w:spacing w:after="2"/>
        <w:jc w:val="center"/>
      </w:pPr>
      <w:r>
        <w:rPr>
          <w:rFonts w:ascii="Times New Roman" w:cs="Times New Roman"/>
          <w:b/>
          <w:bCs/>
          <w:sz w:val="32"/>
          <w:szCs w:val="32"/>
          <w:vertAlign w:val="superscript"/>
        </w:rPr>
        <w:t>_______________</w:t>
      </w:r>
    </w:p>
    <w:p w:rsidR="000A4C33" w:rsidRDefault="000A4C33">
      <w:pPr>
        <w:suppressLineNumbers/>
        <w:jc w:val="center"/>
      </w:pPr>
      <w:r>
        <w:rPr>
          <w:rFonts w:ascii="Times New Roman" w:cs="Times New Roman"/>
          <w:sz w:val="20"/>
          <w:szCs w:val="20"/>
        </w:rPr>
        <w:t>PETITION OF:</w:t>
      </w:r>
    </w:p>
    <w:p w:rsidR="000A4C33" w:rsidRDefault="000A4C33">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0A4C33" w:rsidRPr="00902881">
        <w:tblPrEx>
          <w:tblCellMar>
            <w:top w:w="0" w:type="dxa"/>
            <w:bottom w:w="0" w:type="dxa"/>
          </w:tblCellMar>
        </w:tblPrEx>
        <w:tc>
          <w:tcPr>
            <w:tcW w:w="4500" w:type="dxa"/>
            <w:tcBorders>
              <w:top w:val="nil"/>
              <w:bottom w:val="single" w:sz="4" w:space="0" w:color="auto"/>
              <w:right w:val="single" w:sz="4" w:space="0" w:color="auto"/>
            </w:tcBorders>
          </w:tcPr>
          <w:p w:rsidR="000A4C33" w:rsidRPr="00902881" w:rsidRDefault="000A4C33">
            <w:pPr>
              <w:suppressLineNumbers/>
              <w:spacing w:after="2"/>
              <w:rPr>
                <w:smallCaps/>
              </w:rPr>
            </w:pPr>
            <w:r w:rsidRPr="00902881">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0A4C33" w:rsidRPr="00902881" w:rsidRDefault="000A4C33">
            <w:pPr>
              <w:suppressLineNumbers/>
              <w:spacing w:after="2"/>
              <w:rPr>
                <w:smallCaps/>
              </w:rPr>
            </w:pPr>
            <w:r w:rsidRPr="00902881">
              <w:rPr>
                <w:rFonts w:ascii="Times New Roman" w:cs="Times New Roman"/>
                <w:smallCaps/>
                <w:sz w:val="24"/>
                <w:szCs w:val="24"/>
              </w:rPr>
              <w:t>District/Address:</w:t>
            </w:r>
          </w:p>
        </w:tc>
      </w:tr>
      <w:tr w:rsidR="000A4C33" w:rsidRPr="00902881">
        <w:tblPrEx>
          <w:tblCellMar>
            <w:top w:w="0" w:type="dxa"/>
            <w:bottom w:w="0" w:type="dxa"/>
          </w:tblCellMar>
        </w:tblPrEx>
        <w:tc>
          <w:tcPr>
            <w:tcW w:w="4500" w:type="dxa"/>
          </w:tcPr>
          <w:p w:rsidR="000A4C33" w:rsidRPr="00902881" w:rsidRDefault="000A4C33">
            <w:pPr>
              <w:suppressLineNumbers/>
              <w:spacing w:after="2"/>
              <w:rPr>
                <w:rFonts w:ascii="Times New Roman" w:cs="Times New Roman"/>
              </w:rPr>
            </w:pPr>
            <w:r w:rsidRPr="00902881">
              <w:rPr>
                <w:rFonts w:ascii="Times New Roman" w:cs="Times New Roman"/>
              </w:rPr>
              <w:t>Kevin J. Murphy</w:t>
            </w:r>
          </w:p>
        </w:tc>
        <w:tc>
          <w:tcPr>
            <w:tcW w:w="4500" w:type="dxa"/>
          </w:tcPr>
          <w:p w:rsidR="000A4C33" w:rsidRPr="00902881" w:rsidRDefault="000A4C33">
            <w:pPr>
              <w:suppressLineNumbers/>
              <w:spacing w:after="2"/>
              <w:rPr>
                <w:rFonts w:ascii="Times New Roman" w:cs="Times New Roman"/>
              </w:rPr>
            </w:pPr>
            <w:r w:rsidRPr="00902881">
              <w:rPr>
                <w:rFonts w:ascii="Times New Roman" w:cs="Times New Roman"/>
              </w:rPr>
              <w:t>18th Middlesex</w:t>
            </w:r>
          </w:p>
        </w:tc>
      </w:tr>
    </w:tbl>
    <w:p w:rsidR="000A4C33" w:rsidRDefault="000A4C33">
      <w:pPr>
        <w:suppressLineNumbers/>
      </w:pPr>
      <w:r>
        <w:br w:type="page"/>
      </w:r>
    </w:p>
    <w:p w:rsidR="000A4C33" w:rsidRDefault="000A4C33">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1606 OF 2007-2008.]</w:t>
      </w:r>
    </w:p>
    <w:p w:rsidR="000A4C33" w:rsidRDefault="000A4C33">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0A4C33" w:rsidRDefault="000A4C33">
      <w:pPr>
        <w:suppressLineNumbers/>
        <w:spacing w:after="2"/>
        <w:jc w:val="center"/>
      </w:pPr>
      <w:r>
        <w:rPr>
          <w:rFonts w:ascii="Times New Roman" w:cs="Times New Roman"/>
          <w:b/>
          <w:bCs/>
          <w:sz w:val="24"/>
          <w:szCs w:val="24"/>
          <w:vertAlign w:val="superscript"/>
        </w:rPr>
        <w:t>_______________</w:t>
      </w:r>
    </w:p>
    <w:p w:rsidR="000A4C33" w:rsidRDefault="000A4C33">
      <w:pPr>
        <w:suppressLineNumbers/>
        <w:spacing w:after="2"/>
        <w:jc w:val="center"/>
      </w:pPr>
      <w:r>
        <w:rPr>
          <w:rFonts w:ascii="Times New Roman" w:cs="Times New Roman"/>
          <w:b/>
          <w:bCs/>
          <w:sz w:val="18"/>
          <w:szCs w:val="18"/>
        </w:rPr>
        <w:t>In the Year Two Thousand and Nine</w:t>
      </w:r>
    </w:p>
    <w:p w:rsidR="000A4C33" w:rsidRDefault="000A4C33">
      <w:pPr>
        <w:suppressLineNumbers/>
        <w:spacing w:after="2"/>
        <w:jc w:val="center"/>
      </w:pPr>
      <w:r>
        <w:rPr>
          <w:rFonts w:ascii="Times New Roman" w:cs="Times New Roman"/>
          <w:b/>
          <w:bCs/>
          <w:sz w:val="24"/>
          <w:szCs w:val="24"/>
          <w:vertAlign w:val="superscript"/>
        </w:rPr>
        <w:t>_______________</w:t>
      </w:r>
    </w:p>
    <w:p w:rsidR="000A4C33" w:rsidRDefault="000A4C33">
      <w:pPr>
        <w:suppressLineNumbers/>
        <w:spacing w:after="2"/>
      </w:pPr>
      <w:r>
        <w:rPr>
          <w:sz w:val="14"/>
          <w:szCs w:val="14"/>
        </w:rPr>
        <w:br/>
      </w:r>
      <w:r>
        <w:br/>
      </w:r>
    </w:p>
    <w:p w:rsidR="000A4C33" w:rsidRDefault="000A4C33">
      <w:pPr>
        <w:suppressLineNumbers/>
      </w:pPr>
      <w:r>
        <w:rPr>
          <w:rFonts w:ascii="Times New Roman" w:cs="Times New Roman"/>
          <w:smallCaps/>
          <w:sz w:val="28"/>
          <w:szCs w:val="28"/>
        </w:rPr>
        <w:t xml:space="preserve">An Act to clarify the language of the General </w:t>
      </w:r>
      <w:smartTag w:uri="urn:schemas-microsoft-com:office:smarttags" w:element="stockticker">
        <w:r>
          <w:rPr>
            <w:rFonts w:ascii="Times New Roman" w:cs="Times New Roman"/>
            <w:smallCaps/>
            <w:sz w:val="28"/>
            <w:szCs w:val="28"/>
          </w:rPr>
          <w:t>Laws</w:t>
        </w:r>
      </w:smartTag>
      <w:r>
        <w:rPr>
          <w:rFonts w:ascii="Times New Roman" w:cs="Times New Roman"/>
          <w:smallCaps/>
          <w:sz w:val="28"/>
          <w:szCs w:val="28"/>
        </w:rPr>
        <w:t xml:space="preserve"> relative to homesteads.</w:t>
      </w:r>
      <w:r>
        <w:br/>
      </w:r>
      <w:r>
        <w:br/>
      </w:r>
      <w:r>
        <w:br/>
      </w:r>
    </w:p>
    <w:p w:rsidR="000A4C33" w:rsidRDefault="000A4C33">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0A4C33" w:rsidRPr="009B015F" w:rsidRDefault="000A4C33" w:rsidP="009B015F">
      <w:pPr>
        <w:spacing w:line="336" w:lineRule="auto"/>
        <w:rPr>
          <w:rFonts w:ascii="Times New Roman" w:cs="Times New Roman"/>
        </w:rPr>
      </w:pPr>
      <w:r>
        <w:rPr>
          <w:rFonts w:ascii="Times New Roman"/>
        </w:rPr>
        <w:tab/>
      </w:r>
      <w:r w:rsidRPr="009B015F">
        <w:rPr>
          <w:rFonts w:ascii="Times New Roman" w:cs="Times New Roman"/>
        </w:rPr>
        <w:t>SECTION 1.  Chapter 188 of the General Laws is hereby amended by striking out sections 1 and 1A and inserting in their place the following section:-</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 xml:space="preserve">            The real property or manufactured home of an owner, as herein defined shall be protected against attachment, seizure or execution of judgment to the extent of $300,000, provided, however, that such owner has filed a declaration of homestead as provided in section 2; and, provided further, that such owner occupies or intends to occupy such real property or manufactured home as his principal residence.</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For the purposes of this chapter, an owner shall include a sole owner, joint tenant, tenant by the entirety, tenant in common, or one who rightfully possesses the premises by lease or otherwise.  A trustee may file a declaration of homestead for real property or a manufactured home that is held in trust provided the trustee occupies the property or home as his principal residence.</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Where a husband and wife both sign a single declaration of homestead, it shall have the same effect as if they each filed a separate declaration of homestead.  The registry of deeds filing fee for a declaration of homestead signed by both husband and wife shall be the same as the filing fee charge for an individual declaration of homestead.</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 xml:space="preserve">The protections of this chapter shall extend to debts incurred by a family member of said owner so long as said family member occupies or intends to occupy such real property or manufactured home as his principal residence.  For purposes of this chapter, the term </w:t>
      </w:r>
      <w:r w:rsidRPr="009B015F">
        <w:rPr>
          <w:rFonts w:ascii="Times New Roman"/>
        </w:rPr>
        <w:t>“</w:t>
      </w:r>
      <w:r w:rsidRPr="009B015F">
        <w:rPr>
          <w:rFonts w:ascii="Times New Roman" w:cs="Times New Roman"/>
        </w:rPr>
        <w:t>family member</w:t>
      </w:r>
      <w:r w:rsidRPr="009B015F">
        <w:rPr>
          <w:rFonts w:ascii="Times New Roman"/>
        </w:rPr>
        <w:t>”</w:t>
      </w:r>
      <w:r w:rsidRPr="009B015F">
        <w:rPr>
          <w:rFonts w:ascii="Times New Roman" w:cs="Times New Roman"/>
        </w:rPr>
        <w:t xml:space="preserve"> shall mean the spouse, child, or children, or parent of said owner.</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An owner who has filed a declaration of homestead but who, as the family member of another owner, is entitled to the protection of one or more additional homesteads filed by such owner, may combine the exemptions of all such declarations of homestead.</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The following shall be exempt from the provisions of this chapter:</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1.      Federal, state and local taxes, assessments, claims and liens:</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2.      Debts contracted that are secured by a mortgage on the premises, whether said mortgage was executed by the owner or by a predecessor in title;</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3.      Any and all debts, encumbrances or contracts existing prior to the filing of the declaration of homestead;</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4.      An execution issued from the probate court to enforce its judgment that a spouse pay a certain amount weekly or otherwise for the support of a spouse or minor children;</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5.      Where buildings on land not owned by the owner of a homestead estate are attached, levied upon or sold for the ground rent of the lot whereon they stand;</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6.      Upon an execution issued from a court of competent jurisdiction to enforce its judgment based on fraud, mistake, duress, undue influence or lack of capacity.</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SECTION 2.  Section 6 of said chapter 188, as so appearing, is hereby amended by striking out the last sentence.</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 xml:space="preserve">SECTION 3.  Said section 6 of said chapter 188, as so appearing, is further amended by striking out, in line 6 the words </w:t>
      </w:r>
      <w:r w:rsidRPr="009B015F">
        <w:rPr>
          <w:rFonts w:ascii="Times New Roman"/>
        </w:rPr>
        <w:t>“</w:t>
      </w:r>
      <w:r w:rsidRPr="009B015F">
        <w:rPr>
          <w:rFonts w:ascii="Times New Roman" w:cs="Times New Roman"/>
        </w:rPr>
        <w:t>such property</w:t>
      </w:r>
      <w:r w:rsidRPr="009B015F">
        <w:rPr>
          <w:rFonts w:ascii="Times New Roman"/>
        </w:rPr>
        <w:t>”</w:t>
      </w:r>
      <w:r w:rsidRPr="009B015F">
        <w:rPr>
          <w:rFonts w:ascii="Times New Roman" w:cs="Times New Roman"/>
        </w:rPr>
        <w:t xml:space="preserve"> and inserting in their place the words: - </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property which is subject to a mortgage executed before an estate of homestead was acquired therein, or executed afterward and containing a release thereof.</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cs="Times New Roman"/>
        </w:rPr>
      </w:pPr>
      <w:r w:rsidRPr="009B015F">
        <w:rPr>
          <w:rFonts w:ascii="Times New Roman" w:cs="Times New Roman"/>
        </w:rPr>
        <w:t xml:space="preserve">SECTION 4.  Section 7 of said chapter 188, as so appearing is hereby amended by adding the following paragraph: - </w:t>
      </w:r>
    </w:p>
    <w:p w:rsidR="000A4C33" w:rsidRPr="009B015F" w:rsidRDefault="000A4C33" w:rsidP="009B015F">
      <w:pPr>
        <w:spacing w:line="336" w:lineRule="auto"/>
        <w:rPr>
          <w:rFonts w:ascii="Times New Roman" w:cs="Times New Roman"/>
        </w:rPr>
      </w:pPr>
    </w:p>
    <w:p w:rsidR="000A4C33" w:rsidRPr="009B015F" w:rsidRDefault="000A4C33" w:rsidP="009B015F">
      <w:pPr>
        <w:spacing w:line="336" w:lineRule="auto"/>
        <w:rPr>
          <w:rFonts w:ascii="Times New Roman"/>
        </w:rPr>
      </w:pPr>
      <w:r w:rsidRPr="009B015F">
        <w:rPr>
          <w:rFonts w:ascii="Times New Roman" w:cs="Times New Roman"/>
        </w:rPr>
        <w:t>A mortgage executed by an owner for property that is already subject to a declaration of homestead shall not terminate such homestead.</w:t>
      </w:r>
    </w:p>
    <w:sectPr w:rsidR="000A4C33" w:rsidRPr="009B015F" w:rsidSect="003844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44F9"/>
    <w:rsid w:val="000A4C33"/>
    <w:rsid w:val="003844F9"/>
    <w:rsid w:val="003930D1"/>
    <w:rsid w:val="00902881"/>
    <w:rsid w:val="009B015F"/>
    <w:rsid w:val="00DA62DD"/>
    <w:rsid w:val="00DB53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9B015F"/>
  </w:style>
</w:styles>
</file>

<file path=word/webSettings.xml><?xml version="1.0" encoding="utf-8"?>
<w:webSettings xmlns:r="http://schemas.openxmlformats.org/officeDocument/2006/relationships" xmlns:w="http://schemas.openxmlformats.org/wordprocessingml/2006/main">
  <w:divs>
    <w:div w:id="1637947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671</Words>
  <Characters>3830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2009-01-13T22:05:00Z</dcterms:created>
  <dcterms:modified xsi:type="dcterms:W3CDTF">2009-01-13T22:06:00Z</dcterms:modified>
</cp:coreProperties>
</file>