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1A" w:rsidRDefault="000E02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0701A" w:rsidRDefault="000E02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p w:rsidR="0000701A" w:rsidRDefault="000E0298">
      <w:pPr>
        <w:suppressLineNumbers/>
        <w:spacing w:after="2"/>
        <w:jc w:val="right"/>
      </w:pPr>
      <w:r>
        <w:rPr>
          <w:rFonts w:ascii="Times New Roman"/>
          <w:b/>
          <w:sz w:val="28"/>
        </w:rPr>
        <w:t>[LOCAL APPROVAL RECEIVED.]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02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701A" w:rsidRDefault="000E02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01A" w:rsidRDefault="000E02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00701A" w:rsidRDefault="000E02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01A" w:rsidRDefault="000E02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701A" w:rsidRDefault="000E02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701A" w:rsidRDefault="000E029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tempor</w:t>
      </w:r>
      <w:r>
        <w:rPr>
          <w:rFonts w:ascii="Times New Roman"/>
          <w:sz w:val="24"/>
        </w:rPr>
        <w:t>ary moratorium on foreclosures in the city of Lawrence.</w:t>
      </w:r>
      <w:proofErr w:type="gramEnd"/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701A" w:rsidRDefault="000E02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701A" w:rsidRDefault="000070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70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701A" w:rsidRDefault="000E02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701A" w:rsidRDefault="000E02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70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701A" w:rsidRDefault="000E02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00701A" w:rsidRDefault="000E02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00701A" w:rsidRDefault="000E0298">
      <w:pPr>
        <w:suppressLineNumbers/>
      </w:pPr>
      <w:r>
        <w:br w:type="page"/>
      </w:r>
    </w:p>
    <w:p w:rsidR="0000701A" w:rsidRDefault="000E02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701A" w:rsidRDefault="000E02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701A" w:rsidRDefault="000E0298">
      <w:pPr>
        <w:suppressLineNumbers/>
        <w:spacing w:after="2"/>
      </w:pPr>
      <w:r>
        <w:rPr>
          <w:sz w:val="14"/>
        </w:rPr>
        <w:br/>
      </w:r>
      <w:r>
        <w:br/>
      </w:r>
    </w:p>
    <w:p w:rsidR="0000701A" w:rsidRDefault="000E0298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temporary moratorium on foreclosures in the city of Lawrence.</w:t>
      </w:r>
      <w:proofErr w:type="gramEnd"/>
      <w:r>
        <w:br/>
      </w:r>
      <w:r>
        <w:br/>
      </w:r>
      <w:r>
        <w:br/>
      </w:r>
    </w:p>
    <w:p w:rsidR="0000701A" w:rsidRDefault="000E02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0298" w:rsidRDefault="000E0298" w:rsidP="000E0298">
      <w:pPr>
        <w:pStyle w:val="BodyText"/>
        <w:jc w:val="left"/>
      </w:pPr>
      <w:proofErr w:type="gramStart"/>
      <w:r w:rsidRPr="000E0298">
        <w:t>SECTION 1.</w:t>
      </w:r>
      <w:proofErr w:type="gramEnd"/>
      <w:r w:rsidRPr="000E0298">
        <w:t xml:space="preserve"> Notwithstanding the provisions of any general or special law to the contrary, no foreclosure sale pursuant to a  power of sale in any mortgage deed of real estate located in the City of Lawrence, having a dwelling house with accommodations for four or less s</w:t>
      </w:r>
      <w:r>
        <w:t>eparate households and occupied</w:t>
      </w:r>
      <w:r w:rsidRPr="000E0298">
        <w:t xml:space="preserve"> in whole or in part by the obligor on the mortgage debt, shall be conducted in the City of Lawrence for a  period of one hundred and eighty days after the effective date of this section, on any mortgage note from a  subprime lender  that is presumptively unfair by virtue of having any of the following: (a) an adjustable rate loan with an introductory  period of three years or </w:t>
      </w:r>
      <w:r>
        <w:t>less; (b) a debt-to- income ratio</w:t>
      </w:r>
      <w:r w:rsidRPr="000E0298">
        <w:t xml:space="preserve"> in excess of 50% under the fully indexed rate; (c) the loan was approved on a “stated income” basis with no regard to a  borrower</w:t>
      </w:r>
      <w:r>
        <w:t>’</w:t>
      </w:r>
      <w:r w:rsidRPr="000E0298">
        <w:t>s ability to repay; (d) the loan-to-value ratio is 100% or the loan carries substantial pre-payment penalties or pre-payment penalties that extend beyond the introductory period; (e) interest only loans; or (f) high points, fees or interest in violation of the predatory Home Loan Practices Act, M.G.L. chapter 183C, section 2.</w:t>
      </w:r>
    </w:p>
    <w:p w:rsidR="000E0298" w:rsidRPr="000E0298" w:rsidRDefault="000E0298" w:rsidP="000E0298">
      <w:pPr>
        <w:pStyle w:val="BodyText"/>
        <w:jc w:val="left"/>
      </w:pPr>
    </w:p>
    <w:p w:rsidR="0000701A" w:rsidRPr="000E0298" w:rsidRDefault="000E0298" w:rsidP="000E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0298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0E0298">
        <w:rPr>
          <w:rFonts w:ascii="Times New Roman" w:hAnsi="Times New Roman" w:cs="Times New Roman"/>
          <w:sz w:val="24"/>
          <w:szCs w:val="24"/>
        </w:rPr>
        <w:t xml:space="preserve"> The provisions of this Act shall be effective immediately upon passage. </w:t>
      </w:r>
    </w:p>
    <w:sectPr w:rsidR="0000701A" w:rsidRPr="000E0298" w:rsidSect="000070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701A"/>
    <w:rsid w:val="0000701A"/>
    <w:rsid w:val="000E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0298"/>
  </w:style>
  <w:style w:type="paragraph" w:styleId="BodyText">
    <w:name w:val="Body Text"/>
    <w:basedOn w:val="Normal"/>
    <w:link w:val="BodyTextChar"/>
    <w:rsid w:val="000E02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E02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C475-5F54-4411-8D0A-E0A4C55A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1878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2009-01-14T17:04:00Z</dcterms:created>
  <dcterms:modified xsi:type="dcterms:W3CDTF">2009-01-14T17:16:00Z</dcterms:modified>
</cp:coreProperties>
</file>