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4B" w:rsidRDefault="002944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A9644B" w:rsidRDefault="002944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44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644B" w:rsidRDefault="002944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644B" w:rsidRDefault="002944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A9644B" w:rsidRDefault="002944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644B" w:rsidRDefault="002944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644B" w:rsidRDefault="002944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644B" w:rsidRDefault="0029443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prese</w:t>
      </w:r>
      <w:r>
        <w:rPr>
          <w:rFonts w:ascii="Times New Roman"/>
          <w:sz w:val="24"/>
        </w:rPr>
        <w:t>nce of dental hygienists on the board of registration in dentistry.</w:t>
      </w:r>
      <w:proofErr w:type="gramEnd"/>
      <w:r>
        <w:rPr>
          <w:rFonts w:ascii="Times New Roman"/>
          <w:sz w:val="24"/>
        </w:rPr>
        <w:t xml:space="preserve"> .</w:t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644B" w:rsidRDefault="002944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644B" w:rsidRDefault="00A964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64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644B" w:rsidRDefault="002944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644B" w:rsidRDefault="002944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64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644B" w:rsidRDefault="002944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A9644B" w:rsidRDefault="002944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A9644B" w:rsidRDefault="00294431">
      <w:pPr>
        <w:suppressLineNumbers/>
      </w:pPr>
      <w:r>
        <w:br w:type="page"/>
      </w:r>
    </w:p>
    <w:p w:rsidR="00A9644B" w:rsidRDefault="0029443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2180 OF 2007-2008.]</w:t>
      </w:r>
    </w:p>
    <w:p w:rsidR="00A9644B" w:rsidRDefault="002944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644B" w:rsidRDefault="002944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644B" w:rsidRDefault="00294431">
      <w:pPr>
        <w:suppressLineNumbers/>
        <w:spacing w:after="2"/>
      </w:pPr>
      <w:r>
        <w:rPr>
          <w:sz w:val="14"/>
        </w:rPr>
        <w:br/>
      </w:r>
      <w:r>
        <w:br/>
      </w:r>
    </w:p>
    <w:p w:rsidR="00A9644B" w:rsidRDefault="00294431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presence of dental hygienists on the board of registration in dentistry.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A9644B" w:rsidRDefault="0029443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4431" w:rsidRPr="00294431" w:rsidRDefault="00294431" w:rsidP="002944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443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94431">
        <w:rPr>
          <w:rFonts w:ascii="Times New Roman" w:hAnsi="Times New Roman" w:cs="Times New Roman"/>
          <w:sz w:val="24"/>
          <w:szCs w:val="24"/>
        </w:rPr>
        <w:t xml:space="preserve">  Section 19 of chapter 13 of the General laws, as amended by section 1 and section 2 of chapter 530 of the acts of 2008 , is hereby amended by striking out the first paragraph and inserting in place thereof the following paragraph: - </w:t>
      </w:r>
    </w:p>
    <w:p w:rsidR="00A9644B" w:rsidRPr="00294431" w:rsidRDefault="00294431" w:rsidP="00294431">
      <w:pPr>
        <w:rPr>
          <w:rFonts w:ascii="Times New Roman" w:hAnsi="Times New Roman" w:cs="Times New Roman"/>
          <w:sz w:val="24"/>
          <w:szCs w:val="24"/>
        </w:rPr>
      </w:pPr>
      <w:r w:rsidRPr="00294431">
        <w:rPr>
          <w:rFonts w:ascii="Times New Roman" w:hAnsi="Times New Roman" w:cs="Times New Roman"/>
          <w:sz w:val="24"/>
          <w:szCs w:val="24"/>
        </w:rPr>
        <w:t xml:space="preserve">There shall be a board of registration in dentistry in the following 2 sections called the board, consisting of 12 persons, each of whom shall be a legal resident of the commonwealth, to be appointed by the governor; 6 of whom shall be graduates of a reputable dental college and be reputable dentists who have maintained a license to practice dentistry in the commonwealth who have maintained a license to practice dentistry in the commonwealth for the 8 years next preceding his appointment;  4 of whom shall be a graduate of a reputable school of dental hygiene and a reputable dental hygienist who has maintained a license to practice dental hygiene in the commonwealth for the 5 years preceding his appointment; 2 of whom shall be representatives of the public , subject to the provisions of section 9B.  </w:t>
      </w:r>
      <w:r w:rsidRPr="00294431">
        <w:rPr>
          <w:rFonts w:ascii="Times New Roman" w:eastAsia="Times New Roman" w:hAnsi="Times New Roman" w:cs="Times New Roman"/>
          <w:color w:val="000000"/>
          <w:sz w:val="24"/>
          <w:szCs w:val="24"/>
        </w:rPr>
        <w:t>No more than 1 member of the board who is a dentist may be a full time member of the faculty or a trustee of any institution engaged in educating dentists or having power to confer degrees in dentistry. The governor shall appoint annually in April, for a term of 5 years, a successor to those members of the board whose terms are expiring in that month. No member shall serve more than 2 full terms.</w:t>
      </w:r>
    </w:p>
    <w:sectPr w:rsidR="00A9644B" w:rsidRPr="00294431" w:rsidSect="00A964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644B"/>
    <w:rsid w:val="00294431"/>
    <w:rsid w:val="00A9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4431"/>
  </w:style>
  <w:style w:type="paragraph" w:styleId="NoSpacing">
    <w:name w:val="No Spacing"/>
    <w:uiPriority w:val="1"/>
    <w:qFormat/>
    <w:rsid w:val="002944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>LEG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2</cp:revision>
  <dcterms:created xsi:type="dcterms:W3CDTF">2009-01-16T18:08:00Z</dcterms:created>
  <dcterms:modified xsi:type="dcterms:W3CDTF">2009-01-16T18:08:00Z</dcterms:modified>
</cp:coreProperties>
</file>