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7E2" w:rsidRDefault="00E06386">
      <w:pPr>
        <w:suppressLineNumbers/>
        <w:spacing w:after="2"/>
        <w:jc w:val="center"/>
      </w:pPr>
      <w:r>
        <w:rPr>
          <w:rFonts w:ascii="Arial"/>
          <w:sz w:val="18"/>
        </w:rPr>
        <w:t>HOUSE DOCKET, NO.         FILED ON: 1/10/2009</w:t>
      </w:r>
    </w:p>
    <w:p w:rsidR="004507E2" w:rsidRDefault="00E0638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57720" w:rsidP="00DB534B">
            <w:pPr>
              <w:suppressLineNumbers/>
              <w:jc w:val="right"/>
              <w:rPr>
                <w:b/>
                <w:sz w:val="28"/>
              </w:rPr>
            </w:pPr>
          </w:p>
        </w:tc>
      </w:tr>
    </w:tbl>
    <w:p w:rsidR="004507E2" w:rsidRDefault="00E06386">
      <w:pPr>
        <w:suppressLineNumbers/>
        <w:spacing w:before="2" w:after="2"/>
        <w:jc w:val="center"/>
      </w:pPr>
      <w:r>
        <w:rPr>
          <w:rFonts w:ascii="Old English Text MT"/>
          <w:sz w:val="32"/>
        </w:rPr>
        <w:t>The Commonwealth of Massachusetts</w:t>
      </w:r>
    </w:p>
    <w:p w:rsidR="004507E2" w:rsidRDefault="00E06386">
      <w:pPr>
        <w:suppressLineNumbers/>
        <w:spacing w:after="2"/>
        <w:jc w:val="center"/>
      </w:pPr>
      <w:r>
        <w:rPr>
          <w:rFonts w:ascii="Times New Roman"/>
          <w:b/>
          <w:sz w:val="32"/>
          <w:vertAlign w:val="superscript"/>
        </w:rPr>
        <w:t>_______________</w:t>
      </w:r>
    </w:p>
    <w:p w:rsidR="004507E2" w:rsidRDefault="00E06386">
      <w:pPr>
        <w:suppressLineNumbers/>
        <w:spacing w:before="2"/>
        <w:jc w:val="center"/>
      </w:pPr>
      <w:r>
        <w:rPr>
          <w:rFonts w:ascii="Times New Roman"/>
          <w:sz w:val="20"/>
        </w:rPr>
        <w:t>PRESENTED BY:</w:t>
      </w:r>
    </w:p>
    <w:p w:rsidR="004507E2" w:rsidRDefault="00E06386">
      <w:pPr>
        <w:suppressLineNumbers/>
        <w:spacing w:after="2"/>
        <w:jc w:val="center"/>
      </w:pPr>
      <w:r>
        <w:rPr>
          <w:rFonts w:ascii="Times New Roman"/>
          <w:b/>
          <w:sz w:val="24"/>
        </w:rPr>
        <w:t>Peter J. Koutoujian</w:t>
      </w:r>
    </w:p>
    <w:p w:rsidR="004507E2" w:rsidRDefault="00E06386">
      <w:pPr>
        <w:suppressLineNumbers/>
        <w:jc w:val="center"/>
      </w:pPr>
      <w:r>
        <w:rPr>
          <w:rFonts w:ascii="Times New Roman"/>
          <w:b/>
          <w:sz w:val="32"/>
          <w:vertAlign w:val="superscript"/>
        </w:rPr>
        <w:t>_______________</w:t>
      </w:r>
    </w:p>
    <w:p w:rsidR="004507E2" w:rsidRDefault="00E0638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507E2" w:rsidRDefault="00E06386">
      <w:pPr>
        <w:suppressLineNumbers/>
      </w:pPr>
      <w:r>
        <w:rPr>
          <w:rFonts w:ascii="Times New Roman"/>
          <w:sz w:val="20"/>
        </w:rPr>
        <w:tab/>
        <w:t>The undersigned legislators and/or citizens respectfully petition for the passage of the accompanying bill:</w:t>
      </w:r>
    </w:p>
    <w:p w:rsidR="004507E2" w:rsidRDefault="00E06386">
      <w:pPr>
        <w:suppressLineNumbers/>
        <w:spacing w:after="2"/>
        <w:jc w:val="center"/>
      </w:pPr>
      <w:proofErr w:type="gramStart"/>
      <w:r>
        <w:rPr>
          <w:rFonts w:ascii="Times New Roman"/>
          <w:sz w:val="24"/>
        </w:rPr>
        <w:t>An Act relative to the marketing and distribution of tobacco products.</w:t>
      </w:r>
      <w:proofErr w:type="gramEnd"/>
    </w:p>
    <w:p w:rsidR="004507E2" w:rsidRDefault="00E06386">
      <w:pPr>
        <w:suppressLineNumbers/>
        <w:spacing w:after="2"/>
        <w:jc w:val="center"/>
      </w:pPr>
      <w:r>
        <w:rPr>
          <w:rFonts w:ascii="Times New Roman"/>
          <w:b/>
          <w:sz w:val="32"/>
          <w:vertAlign w:val="superscript"/>
        </w:rPr>
        <w:t>_______________</w:t>
      </w:r>
    </w:p>
    <w:p w:rsidR="004507E2" w:rsidRDefault="00E06386">
      <w:pPr>
        <w:suppressLineNumbers/>
        <w:jc w:val="center"/>
      </w:pPr>
      <w:r>
        <w:rPr>
          <w:rFonts w:ascii="Times New Roman"/>
          <w:sz w:val="20"/>
        </w:rPr>
        <w:t>PETITION OF:</w:t>
      </w:r>
    </w:p>
    <w:p w:rsidR="004507E2" w:rsidRDefault="004507E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507E2">
            <w:tc>
              <w:tcPr>
                <w:tcW w:w="4500" w:type="dxa"/>
                <w:tcBorders>
                  <w:top w:val="nil"/>
                  <w:bottom w:val="single" w:sz="4" w:space="0" w:color="auto"/>
                  <w:right w:val="single" w:sz="4" w:space="0" w:color="auto"/>
                </w:tcBorders>
              </w:tcPr>
              <w:p w:rsidR="004507E2" w:rsidRDefault="00E0638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507E2" w:rsidRDefault="00E06386">
                <w:pPr>
                  <w:suppressLineNumbers/>
                  <w:spacing w:after="2"/>
                  <w:rPr>
                    <w:smallCaps/>
                  </w:rPr>
                </w:pPr>
                <w:r>
                  <w:rPr>
                    <w:rFonts w:ascii="Times New Roman"/>
                    <w:smallCaps/>
                    <w:sz w:val="24"/>
                  </w:rPr>
                  <w:t>District/Address:</w:t>
                </w:r>
              </w:p>
            </w:tc>
          </w:tr>
          <w:tr w:rsidR="004507E2">
            <w:tc>
              <w:tcPr>
                <w:tcW w:w="4500" w:type="dxa"/>
              </w:tcPr>
              <w:p w:rsidR="004507E2" w:rsidRDefault="00E06386">
                <w:pPr>
                  <w:suppressLineNumbers/>
                  <w:spacing w:after="2"/>
                  <w:rPr>
                    <w:rFonts w:ascii="Times New Roman"/>
                  </w:rPr>
                </w:pPr>
                <w:r>
                  <w:rPr>
                    <w:rFonts w:ascii="Times New Roman"/>
                  </w:rPr>
                  <w:t>Peter J. Koutoujian</w:t>
                </w:r>
              </w:p>
            </w:tc>
            <w:tc>
              <w:tcPr>
                <w:tcW w:w="4500" w:type="dxa"/>
              </w:tcPr>
              <w:p w:rsidR="004507E2" w:rsidRDefault="00E06386">
                <w:pPr>
                  <w:suppressLineNumbers/>
                  <w:spacing w:after="2"/>
                  <w:rPr>
                    <w:rFonts w:ascii="Times New Roman"/>
                  </w:rPr>
                </w:pPr>
                <w:r>
                  <w:rPr>
                    <w:rFonts w:ascii="Times New Roman"/>
                  </w:rPr>
                  <w:t>10th Middlesex</w:t>
                </w:r>
              </w:p>
            </w:tc>
          </w:tr>
        </w:tbl>
      </w:sdtContent>
    </w:sdt>
    <w:p w:rsidR="004507E2" w:rsidRDefault="00E06386">
      <w:pPr>
        <w:suppressLineNumbers/>
      </w:pPr>
      <w:r>
        <w:br w:type="page"/>
      </w:r>
    </w:p>
    <w:p w:rsidR="004507E2" w:rsidRDefault="00E06386">
      <w:pPr>
        <w:suppressLineNumbers/>
        <w:spacing w:before="2" w:after="2"/>
        <w:jc w:val="center"/>
      </w:pPr>
      <w:r>
        <w:rPr>
          <w:rFonts w:ascii="Old English Text MT"/>
          <w:sz w:val="32"/>
        </w:rPr>
        <w:lastRenderedPageBreak/>
        <w:t>The Commonwealth of Massachusetts</w:t>
      </w:r>
      <w:r>
        <w:rPr>
          <w:rFonts w:ascii="Old English Text MT"/>
          <w:sz w:val="32"/>
        </w:rPr>
        <w:br/>
      </w:r>
    </w:p>
    <w:p w:rsidR="004507E2" w:rsidRDefault="00E06386">
      <w:pPr>
        <w:suppressLineNumbers/>
        <w:spacing w:after="2"/>
        <w:jc w:val="center"/>
      </w:pPr>
      <w:r>
        <w:rPr>
          <w:rFonts w:ascii="Times New Roman"/>
          <w:b/>
          <w:sz w:val="24"/>
          <w:vertAlign w:val="superscript"/>
        </w:rPr>
        <w:t>_______________</w:t>
      </w:r>
    </w:p>
    <w:p w:rsidR="004507E2" w:rsidRDefault="00E06386">
      <w:pPr>
        <w:suppressLineNumbers/>
        <w:spacing w:after="2"/>
        <w:jc w:val="center"/>
      </w:pPr>
      <w:r>
        <w:rPr>
          <w:rFonts w:ascii="Times New Roman"/>
          <w:b/>
          <w:sz w:val="18"/>
        </w:rPr>
        <w:t>In the Year Two Thousand and Nine</w:t>
      </w:r>
    </w:p>
    <w:p w:rsidR="004507E2" w:rsidRDefault="00E06386">
      <w:pPr>
        <w:suppressLineNumbers/>
        <w:spacing w:after="2"/>
        <w:jc w:val="center"/>
      </w:pPr>
      <w:r>
        <w:rPr>
          <w:rFonts w:ascii="Times New Roman"/>
          <w:b/>
          <w:sz w:val="24"/>
          <w:vertAlign w:val="superscript"/>
        </w:rPr>
        <w:t>_______________</w:t>
      </w:r>
    </w:p>
    <w:p w:rsidR="004507E2" w:rsidRDefault="00E06386">
      <w:pPr>
        <w:suppressLineNumbers/>
        <w:spacing w:after="2"/>
      </w:pPr>
      <w:r>
        <w:rPr>
          <w:sz w:val="14"/>
        </w:rPr>
        <w:br/>
      </w:r>
      <w:r>
        <w:br/>
      </w:r>
    </w:p>
    <w:p w:rsidR="004507E2" w:rsidRDefault="00E06386">
      <w:pPr>
        <w:suppressLineNumbers/>
      </w:pPr>
      <w:proofErr w:type="gramStart"/>
      <w:r>
        <w:rPr>
          <w:rFonts w:ascii="Times New Roman"/>
          <w:smallCaps/>
          <w:sz w:val="28"/>
        </w:rPr>
        <w:t>An Act relative to the marketing and distribution of tobacco products.</w:t>
      </w:r>
      <w:proofErr w:type="gramEnd"/>
      <w:r>
        <w:br/>
      </w:r>
      <w:r>
        <w:br/>
      </w:r>
      <w:r>
        <w:br/>
      </w:r>
    </w:p>
    <w:p w:rsidR="004507E2" w:rsidRDefault="00E0638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06386" w:rsidRPr="00C57720" w:rsidRDefault="00E06386" w:rsidP="00C57720">
      <w:pPr>
        <w:ind w:firstLine="720"/>
        <w:rPr>
          <w:rFonts w:ascii="Times New Roman" w:eastAsia="Times New Roman" w:hAnsi="Times New Roman" w:cs="Times New Roman"/>
          <w:sz w:val="24"/>
          <w:szCs w:val="24"/>
        </w:rPr>
      </w:pPr>
      <w:r w:rsidRPr="00C57720">
        <w:rPr>
          <w:rFonts w:ascii="Times New Roman" w:hAnsi="Times New Roman" w:cs="Times New Roman"/>
          <w:sz w:val="24"/>
          <w:szCs w:val="24"/>
        </w:rPr>
        <w:t xml:space="preserve">SECTION 1.  </w:t>
      </w:r>
      <w:r w:rsidRPr="00C57720">
        <w:rPr>
          <w:rFonts w:ascii="Times New Roman" w:eastAsia="Times New Roman" w:hAnsi="Times New Roman" w:cs="Times New Roman"/>
          <w:sz w:val="24"/>
          <w:szCs w:val="24"/>
        </w:rPr>
        <w:t xml:space="preserve">Section 307A of chapter 94 of the General Laws, as appearing in the 2006 Official Edition, is hereby amended by inserting after the first paragraph the following paragraph: - </w:t>
      </w:r>
    </w:p>
    <w:p w:rsidR="00E06386" w:rsidRPr="00C57720" w:rsidRDefault="00E06386" w:rsidP="00C57720">
      <w:pPr>
        <w:rPr>
          <w:rFonts w:ascii="Times New Roman" w:eastAsia="Times New Roman" w:hAnsi="Times New Roman" w:cs="Times New Roman"/>
          <w:sz w:val="24"/>
          <w:szCs w:val="24"/>
        </w:rPr>
      </w:pPr>
      <w:r w:rsidRPr="00C57720">
        <w:rPr>
          <w:rFonts w:ascii="Times New Roman" w:eastAsia="Times New Roman" w:hAnsi="Times New Roman" w:cs="Times New Roman"/>
          <w:sz w:val="24"/>
          <w:szCs w:val="24"/>
        </w:rPr>
        <w:t xml:space="preserve">For the purposes of this section, the word "cigarette'' shall mean (1) any roll of tobacco wrapped in paper or in any substance not containing tobacco, (2) little cigars, which shall mean rolls of tobacco wrapped in leaf tobacco or any substance containing tobacco and as to which 1,000 units weigh not more than 3 pounds, and (3) any roll of tobacco wrapped in any substance containing tobacco which, because of its appearance, the type of tobacco used in the filler, or its packaging and labeling, is likely to be offered to, or purchased by, consumers as a cigarette described in clause (1).  </w:t>
      </w:r>
    </w:p>
    <w:p w:rsidR="00E06386" w:rsidRPr="00C57720" w:rsidRDefault="00E06386" w:rsidP="00C57720">
      <w:pPr>
        <w:rPr>
          <w:rFonts w:ascii="Times New Roman" w:eastAsia="Times New Roman" w:hAnsi="Times New Roman" w:cs="Times New Roman"/>
          <w:sz w:val="24"/>
          <w:szCs w:val="24"/>
        </w:rPr>
      </w:pPr>
      <w:proofErr w:type="gramStart"/>
      <w:r w:rsidRPr="00C57720">
        <w:rPr>
          <w:rFonts w:ascii="Times New Roman" w:eastAsia="Times New Roman" w:hAnsi="Times New Roman" w:cs="Times New Roman"/>
          <w:sz w:val="24"/>
          <w:szCs w:val="24"/>
        </w:rPr>
        <w:t>SECTION 2.</w:t>
      </w:r>
      <w:proofErr w:type="gramEnd"/>
      <w:r w:rsidRPr="00C57720">
        <w:rPr>
          <w:rFonts w:ascii="Times New Roman" w:eastAsia="Times New Roman" w:hAnsi="Times New Roman" w:cs="Times New Roman"/>
          <w:sz w:val="24"/>
          <w:szCs w:val="24"/>
        </w:rPr>
        <w:t xml:space="preserve">  Said chapter 94 is hereby further amended by inserting after section 307C the following section:-</w:t>
      </w:r>
    </w:p>
    <w:p w:rsidR="00E06386" w:rsidRPr="00C57720" w:rsidRDefault="00E06386" w:rsidP="00C57720">
      <w:pPr>
        <w:rPr>
          <w:rFonts w:ascii="Times New Roman" w:eastAsia="Times New Roman" w:hAnsi="Times New Roman" w:cs="Times New Roman"/>
          <w:sz w:val="24"/>
          <w:szCs w:val="24"/>
        </w:rPr>
      </w:pPr>
      <w:r w:rsidRPr="00C57720">
        <w:rPr>
          <w:rFonts w:ascii="Times New Roman" w:eastAsia="Times New Roman" w:hAnsi="Times New Roman" w:cs="Times New Roman"/>
          <w:sz w:val="24"/>
          <w:szCs w:val="24"/>
        </w:rPr>
        <w:t xml:space="preserve">Section 307D.  (a) No person, either directly or indirectly by an agent or employee, shall sell, offer for sale, or market to a person a cigarette or any of its component parts, including, but not limited to: tobacco, filter, or paper; which contains a natural or artificial constituent or additive that causes the cigarette or any smoke emanating from that product to have a characterizing flavor other than tobacco, clove or menthol.  In no event shall a cigarette or any component thereof be construed to have a characterizing flavor based solely on the use of additives or flavorings, or the provision of an ingredient list made available by any means.    </w:t>
      </w:r>
    </w:p>
    <w:p w:rsidR="00E06386" w:rsidRPr="00C57720" w:rsidRDefault="00E06386" w:rsidP="00C57720">
      <w:pPr>
        <w:rPr>
          <w:rFonts w:ascii="Times New Roman" w:eastAsia="Times New Roman" w:hAnsi="Times New Roman" w:cs="Times New Roman"/>
          <w:sz w:val="24"/>
          <w:szCs w:val="24"/>
        </w:rPr>
      </w:pPr>
      <w:r w:rsidRPr="00C57720">
        <w:rPr>
          <w:rFonts w:ascii="Times New Roman" w:eastAsia="Times New Roman" w:hAnsi="Times New Roman" w:cs="Times New Roman"/>
          <w:sz w:val="24"/>
          <w:szCs w:val="24"/>
        </w:rPr>
        <w:t xml:space="preserve">(b) As used in this section, </w:t>
      </w:r>
    </w:p>
    <w:p w:rsidR="00E06386" w:rsidRPr="00C57720" w:rsidRDefault="00E06386" w:rsidP="00C57720">
      <w:pPr>
        <w:rPr>
          <w:rFonts w:ascii="Times New Roman" w:eastAsia="Times New Roman" w:hAnsi="Times New Roman" w:cs="Times New Roman"/>
          <w:sz w:val="24"/>
          <w:szCs w:val="24"/>
        </w:rPr>
      </w:pPr>
      <w:r w:rsidRPr="00C57720">
        <w:rPr>
          <w:rFonts w:ascii="Times New Roman" w:eastAsia="Times New Roman" w:hAnsi="Times New Roman" w:cs="Times New Roman"/>
          <w:sz w:val="24"/>
          <w:szCs w:val="24"/>
        </w:rPr>
        <w:t xml:space="preserve">(1) “Characterizing flavor” means that: the cigarette or any smoke emanating from the product, imparts a distinguishable flavor, taste or aroma other than tobacco, clove or menthol prior to or </w:t>
      </w:r>
      <w:r w:rsidRPr="00C57720">
        <w:rPr>
          <w:rFonts w:ascii="Times New Roman" w:eastAsia="Times New Roman" w:hAnsi="Times New Roman" w:cs="Times New Roman"/>
          <w:sz w:val="24"/>
          <w:szCs w:val="24"/>
        </w:rPr>
        <w:lastRenderedPageBreak/>
        <w:t xml:space="preserve">during consumption, including, but not limited to, strawberry, grape, orange, cinnamon, pineapple, vanilla, coconut, licorice, cocoa, chocolate, cherry, coffee, herb or spice flavoring; or the cigarette or any component part thereof is advertised or marketed as having or producing any such flavor, taste or aroma; and </w:t>
      </w:r>
    </w:p>
    <w:p w:rsidR="00E06386" w:rsidRPr="00C57720" w:rsidRDefault="00E06386" w:rsidP="00C57720">
      <w:pPr>
        <w:rPr>
          <w:rFonts w:ascii="Times New Roman" w:eastAsia="Times New Roman" w:hAnsi="Times New Roman" w:cs="Times New Roman"/>
          <w:sz w:val="24"/>
          <w:szCs w:val="24"/>
        </w:rPr>
      </w:pPr>
      <w:r w:rsidRPr="00C57720">
        <w:rPr>
          <w:rFonts w:ascii="Times New Roman" w:eastAsia="Times New Roman" w:hAnsi="Times New Roman" w:cs="Times New Roman"/>
          <w:sz w:val="24"/>
          <w:szCs w:val="24"/>
        </w:rPr>
        <w:t xml:space="preserve">(2) “Cigarette” means (a) any roll of tobacco wrapped in paper or in any substance not containing tobacco, and (b) any roll of tobacco wrapped in any substance containing tobacco, which, because of its appearance, the type of tobacco used in the filter, or its packaging and labeling, is likely to be offered to, or purchased by, consumers as a cigarette described in subparagraph (a) of this paragraph (2).  </w:t>
      </w:r>
    </w:p>
    <w:p w:rsidR="00E06386" w:rsidRPr="00C57720" w:rsidRDefault="00E06386" w:rsidP="00C57720">
      <w:pPr>
        <w:rPr>
          <w:rFonts w:ascii="Times New Roman" w:eastAsia="Times New Roman" w:hAnsi="Times New Roman" w:cs="Times New Roman"/>
          <w:sz w:val="24"/>
          <w:szCs w:val="24"/>
        </w:rPr>
      </w:pPr>
      <w:r w:rsidRPr="00C57720">
        <w:rPr>
          <w:rFonts w:ascii="Times New Roman" w:eastAsia="Times New Roman" w:hAnsi="Times New Roman" w:cs="Times New Roman"/>
          <w:sz w:val="24"/>
          <w:szCs w:val="24"/>
        </w:rPr>
        <w:t xml:space="preserve">(3) “Component parts” includes, but is not limited to, the tobacco, paper, roll or filter, or any other matter or substance which can be smoked. </w:t>
      </w:r>
    </w:p>
    <w:p w:rsidR="00E06386" w:rsidRPr="00C57720" w:rsidRDefault="00E06386" w:rsidP="00C57720">
      <w:pPr>
        <w:rPr>
          <w:rFonts w:ascii="Times New Roman" w:hAnsi="Times New Roman" w:cs="Times New Roman"/>
          <w:sz w:val="24"/>
          <w:szCs w:val="24"/>
        </w:rPr>
      </w:pPr>
      <w:proofErr w:type="gramStart"/>
      <w:r w:rsidRPr="00C57720">
        <w:rPr>
          <w:rFonts w:ascii="Times New Roman" w:hAnsi="Times New Roman" w:cs="Times New Roman"/>
          <w:sz w:val="24"/>
          <w:szCs w:val="24"/>
        </w:rPr>
        <w:t>SECTION 3.</w:t>
      </w:r>
      <w:proofErr w:type="gramEnd"/>
      <w:r w:rsidRPr="00C57720">
        <w:rPr>
          <w:rFonts w:ascii="Times New Roman" w:hAnsi="Times New Roman" w:cs="Times New Roman"/>
          <w:sz w:val="24"/>
          <w:szCs w:val="24"/>
        </w:rPr>
        <w:t xml:space="preserve">  The definition of “Drug paraphernalia in section 1 of chapter 94C of the General Laws, as so appearing, is hereby amended in clause (12) by inserting after </w:t>
      </w:r>
      <w:proofErr w:type="spellStart"/>
      <w:r w:rsidRPr="00C57720">
        <w:rPr>
          <w:rFonts w:ascii="Times New Roman" w:hAnsi="Times New Roman" w:cs="Times New Roman"/>
          <w:sz w:val="24"/>
          <w:szCs w:val="24"/>
        </w:rPr>
        <w:t>subclause</w:t>
      </w:r>
      <w:proofErr w:type="spellEnd"/>
      <w:r w:rsidRPr="00C57720">
        <w:rPr>
          <w:rFonts w:ascii="Times New Roman" w:hAnsi="Times New Roman" w:cs="Times New Roman"/>
          <w:sz w:val="24"/>
          <w:szCs w:val="24"/>
        </w:rPr>
        <w:t xml:space="preserve"> (o) the following </w:t>
      </w:r>
      <w:proofErr w:type="spellStart"/>
      <w:r w:rsidRPr="00C57720">
        <w:rPr>
          <w:rFonts w:ascii="Times New Roman" w:hAnsi="Times New Roman" w:cs="Times New Roman"/>
          <w:sz w:val="24"/>
          <w:szCs w:val="24"/>
        </w:rPr>
        <w:t>subclause</w:t>
      </w:r>
      <w:proofErr w:type="spellEnd"/>
      <w:r w:rsidRPr="00C57720">
        <w:rPr>
          <w:rFonts w:ascii="Times New Roman" w:hAnsi="Times New Roman" w:cs="Times New Roman"/>
          <w:sz w:val="24"/>
          <w:szCs w:val="24"/>
        </w:rPr>
        <w:t xml:space="preserve">: - </w:t>
      </w:r>
    </w:p>
    <w:p w:rsidR="00E06386" w:rsidRPr="00C57720" w:rsidRDefault="00E06386" w:rsidP="00C57720">
      <w:pPr>
        <w:rPr>
          <w:rFonts w:ascii="Times New Roman" w:hAnsi="Times New Roman" w:cs="Times New Roman"/>
          <w:sz w:val="24"/>
          <w:szCs w:val="24"/>
        </w:rPr>
      </w:pPr>
      <w:r w:rsidRPr="00C57720">
        <w:rPr>
          <w:rFonts w:ascii="Times New Roman" w:hAnsi="Times New Roman" w:cs="Times New Roman"/>
          <w:sz w:val="24"/>
          <w:szCs w:val="24"/>
        </w:rPr>
        <w:t xml:space="preserve">(p) </w:t>
      </w:r>
      <w:proofErr w:type="gramStart"/>
      <w:r w:rsidRPr="00C57720">
        <w:rPr>
          <w:rFonts w:ascii="Times New Roman" w:hAnsi="Times New Roman" w:cs="Times New Roman"/>
          <w:sz w:val="24"/>
          <w:szCs w:val="24"/>
        </w:rPr>
        <w:t>blunt</w:t>
      </w:r>
      <w:proofErr w:type="gramEnd"/>
      <w:r w:rsidRPr="00C57720">
        <w:rPr>
          <w:rFonts w:ascii="Times New Roman" w:hAnsi="Times New Roman" w:cs="Times New Roman"/>
          <w:sz w:val="24"/>
          <w:szCs w:val="24"/>
        </w:rPr>
        <w:t xml:space="preserve"> wrappers.</w:t>
      </w:r>
    </w:p>
    <w:p w:rsidR="00E06386" w:rsidRPr="00C57720" w:rsidRDefault="00E06386" w:rsidP="00C57720">
      <w:pPr>
        <w:rPr>
          <w:rFonts w:ascii="Times New Roman" w:hAnsi="Times New Roman" w:cs="Times New Roman"/>
          <w:sz w:val="24"/>
          <w:szCs w:val="24"/>
        </w:rPr>
      </w:pPr>
      <w:proofErr w:type="gramStart"/>
      <w:r w:rsidRPr="00C57720">
        <w:rPr>
          <w:rFonts w:ascii="Times New Roman" w:hAnsi="Times New Roman" w:cs="Times New Roman"/>
          <w:sz w:val="24"/>
          <w:szCs w:val="24"/>
        </w:rPr>
        <w:t>SECTION 4.</w:t>
      </w:r>
      <w:proofErr w:type="gramEnd"/>
      <w:r w:rsidRPr="00C57720">
        <w:rPr>
          <w:rFonts w:ascii="Times New Roman" w:hAnsi="Times New Roman" w:cs="Times New Roman"/>
          <w:sz w:val="24"/>
          <w:szCs w:val="24"/>
        </w:rPr>
        <w:t xml:space="preserve">  Chapter 94F of the General Laws is hereby amended by inserting after section 6 of the following section:-</w:t>
      </w:r>
    </w:p>
    <w:p w:rsidR="00E06386" w:rsidRPr="00C57720" w:rsidRDefault="00E06386" w:rsidP="00C57720">
      <w:pPr>
        <w:rPr>
          <w:rFonts w:ascii="Times New Roman" w:eastAsia="Times New Roman" w:hAnsi="Times New Roman" w:cs="Times New Roman"/>
          <w:sz w:val="24"/>
          <w:szCs w:val="24"/>
        </w:rPr>
      </w:pPr>
      <w:proofErr w:type="gramStart"/>
      <w:r w:rsidRPr="00C57720">
        <w:rPr>
          <w:rFonts w:ascii="Times New Roman" w:eastAsia="Times New Roman" w:hAnsi="Times New Roman" w:cs="Times New Roman"/>
          <w:sz w:val="24"/>
          <w:szCs w:val="24"/>
        </w:rPr>
        <w:t>Section 7.</w:t>
      </w:r>
      <w:proofErr w:type="gramEnd"/>
      <w:r w:rsidRPr="00C57720">
        <w:rPr>
          <w:rFonts w:ascii="Times New Roman" w:eastAsia="Times New Roman" w:hAnsi="Times New Roman" w:cs="Times New Roman"/>
          <w:sz w:val="24"/>
          <w:szCs w:val="24"/>
        </w:rPr>
        <w:t xml:space="preserve"> (a) A tobacco product manufacturer whose cigarettes are sold in the commonwealth, whether directly or through an intermediary, shall execute and deliver to the attorney general and to the commissioner of the department of public health, in a form and manner prescribed by the department of public health, a certification under penalty of perjury containing the scientific basis for each and every claim of reduction in risk made by the manufacturer for each of its brand families or product members thereof.  The scientific basis provided in each such certification shall include a detailed description of the analysis of each brand family or product members thereof, upon which the manufacturer supports the related claim of reduction of risk as well as the identity of the institution or individual that conducted the analysis.  </w:t>
      </w:r>
    </w:p>
    <w:p w:rsidR="00E06386" w:rsidRPr="00C57720" w:rsidRDefault="00E06386" w:rsidP="00C57720">
      <w:pPr>
        <w:rPr>
          <w:rFonts w:ascii="Times New Roman" w:eastAsia="Times New Roman" w:hAnsi="Times New Roman" w:cs="Times New Roman"/>
          <w:sz w:val="24"/>
          <w:szCs w:val="24"/>
        </w:rPr>
      </w:pPr>
      <w:r w:rsidRPr="00C57720">
        <w:rPr>
          <w:rFonts w:ascii="Times New Roman" w:eastAsia="Times New Roman" w:hAnsi="Times New Roman" w:cs="Times New Roman"/>
          <w:sz w:val="24"/>
          <w:szCs w:val="24"/>
        </w:rPr>
        <w:t>(b) A claim of reduction in risk that fails to demonstrate reduction in harm to users of the brand family or product members thereof and to the general public, based on reasonable scientific analysis of the manufacturer or the Department of Public Health, shall constitute an unfair or deceptive act or practice under the provisions of chapter 93A, notwithstanding any contrary provision of any other law of the Commonwealth or any exemption provided by said Chapter 93A.  Manufacturers shall be afforded notice and opportunity to comment prior to a final determination by Department of Public Health under this subsection (b).</w:t>
      </w:r>
    </w:p>
    <w:p w:rsidR="00E06386" w:rsidRPr="00C57720" w:rsidRDefault="00E06386" w:rsidP="00C57720">
      <w:pPr>
        <w:rPr>
          <w:rFonts w:ascii="Times New Roman" w:eastAsia="Times New Roman" w:hAnsi="Times New Roman" w:cs="Times New Roman"/>
          <w:sz w:val="24"/>
          <w:szCs w:val="24"/>
        </w:rPr>
      </w:pPr>
      <w:r w:rsidRPr="00C57720">
        <w:rPr>
          <w:rFonts w:ascii="Times New Roman" w:eastAsia="Times New Roman" w:hAnsi="Times New Roman" w:cs="Times New Roman"/>
          <w:sz w:val="24"/>
          <w:szCs w:val="24"/>
        </w:rPr>
        <w:t xml:space="preserve">(c) For purposes of this section, the term “claim of reduction in risk” shall mean any expressed or implied claim on behalf of the manufacturer that a cigarette, as defined in Chapter 94E, (1) </w:t>
      </w:r>
      <w:r w:rsidRPr="00C57720">
        <w:rPr>
          <w:rFonts w:ascii="Times New Roman" w:eastAsia="Times New Roman" w:hAnsi="Times New Roman" w:cs="Times New Roman"/>
          <w:sz w:val="24"/>
          <w:szCs w:val="24"/>
        </w:rPr>
        <w:lastRenderedPageBreak/>
        <w:t xml:space="preserve">exposes the user to a reduced quantity of one or more toxic or carcinogenic constituents; (2) emits fewer particulates than other cigarettes; (3) may reduce the likelihood of one or more adverse health effects or irritations associated with tobacco use or exposure to tobacco smoke; (4) is a light or </w:t>
      </w:r>
      <w:proofErr w:type="spellStart"/>
      <w:r w:rsidRPr="00C57720">
        <w:rPr>
          <w:rFonts w:ascii="Times New Roman" w:eastAsia="Times New Roman" w:hAnsi="Times New Roman" w:cs="Times New Roman"/>
          <w:sz w:val="24"/>
          <w:szCs w:val="24"/>
        </w:rPr>
        <w:t>ultralight</w:t>
      </w:r>
      <w:proofErr w:type="spellEnd"/>
      <w:r w:rsidRPr="00C57720">
        <w:rPr>
          <w:rFonts w:ascii="Times New Roman" w:eastAsia="Times New Roman" w:hAnsi="Times New Roman" w:cs="Times New Roman"/>
          <w:sz w:val="24"/>
          <w:szCs w:val="24"/>
        </w:rPr>
        <w:t xml:space="preserve"> cigarette; (5) has a label, labeling, or advertising that uses the descriptors ‘light’, ‘mild’, or ‘low’ or similar descriptors; and (6) is in anyway safer or less addictive than other cigarettes.</w:t>
      </w:r>
    </w:p>
    <w:p w:rsidR="00E06386" w:rsidRPr="00C57720" w:rsidRDefault="00E06386" w:rsidP="00C57720">
      <w:pPr>
        <w:rPr>
          <w:rFonts w:ascii="Times New Roman" w:eastAsia="Times New Roman" w:hAnsi="Times New Roman" w:cs="Times New Roman"/>
          <w:sz w:val="24"/>
          <w:szCs w:val="24"/>
        </w:rPr>
      </w:pPr>
      <w:r w:rsidRPr="00C57720">
        <w:rPr>
          <w:rFonts w:ascii="Times New Roman" w:eastAsia="Times New Roman" w:hAnsi="Times New Roman" w:cs="Times New Roman"/>
          <w:sz w:val="24"/>
          <w:szCs w:val="24"/>
        </w:rPr>
        <w:t xml:space="preserve">(d) For purposes of this section, “reasonable scientific analysis” shall mean a manufacturer has demonstrated to the department of public health that a product claimed to pose a reduced risk will (1) significantly reduce harm and the risk of tobacco-related disease to individual tobacco users; and (2) benefit the health of the population as a whole taking into account both users of tobacco products and persons who do not currently use tobacco products.  </w:t>
      </w:r>
    </w:p>
    <w:p w:rsidR="00E06386" w:rsidRPr="00C57720" w:rsidRDefault="00E06386" w:rsidP="00C57720">
      <w:pPr>
        <w:rPr>
          <w:rFonts w:ascii="Times New Roman" w:eastAsia="Times New Roman" w:hAnsi="Times New Roman" w:cs="Times New Roman"/>
          <w:sz w:val="24"/>
          <w:szCs w:val="24"/>
        </w:rPr>
      </w:pPr>
      <w:r w:rsidRPr="00C57720">
        <w:rPr>
          <w:rFonts w:ascii="Times New Roman" w:eastAsia="Times New Roman" w:hAnsi="Times New Roman" w:cs="Times New Roman"/>
          <w:sz w:val="24"/>
          <w:szCs w:val="24"/>
        </w:rPr>
        <w:t>(e) It shall be the duty of the attorney general of the commonwealth to institute proceedings in the superior court to prevent and restrain violations of this section when the attorney general has reason to believe than any tobacco manufacturer is engaging in a violation of this section.  The attorney general shall bring an action to enjoin the manufacturer from engaging in a violation of this section.</w:t>
      </w:r>
    </w:p>
    <w:p w:rsidR="00E06386" w:rsidRPr="00C57720" w:rsidRDefault="00E06386" w:rsidP="00C57720">
      <w:pPr>
        <w:rPr>
          <w:rFonts w:ascii="Times New Roman" w:eastAsia="Times New Roman" w:hAnsi="Times New Roman" w:cs="Times New Roman"/>
          <w:sz w:val="24"/>
          <w:szCs w:val="24"/>
        </w:rPr>
      </w:pPr>
      <w:r w:rsidRPr="00C57720">
        <w:rPr>
          <w:rFonts w:ascii="Times New Roman" w:eastAsia="Times New Roman" w:hAnsi="Times New Roman" w:cs="Times New Roman"/>
          <w:sz w:val="24"/>
          <w:szCs w:val="24"/>
        </w:rPr>
        <w:t xml:space="preserve">(f) Nothing in this section shall affect the rights of any person under Section 9 of Chapter 93A.  </w:t>
      </w:r>
    </w:p>
    <w:p w:rsidR="00E06386" w:rsidRPr="00C57720" w:rsidRDefault="00E06386" w:rsidP="00C57720">
      <w:pPr>
        <w:rPr>
          <w:rFonts w:ascii="Times New Roman" w:eastAsia="Times New Roman" w:hAnsi="Times New Roman" w:cs="Times New Roman"/>
          <w:sz w:val="24"/>
          <w:szCs w:val="24"/>
        </w:rPr>
      </w:pPr>
      <w:proofErr w:type="gramStart"/>
      <w:r w:rsidRPr="00C57720">
        <w:rPr>
          <w:rFonts w:ascii="Times New Roman" w:eastAsia="Times New Roman" w:hAnsi="Times New Roman" w:cs="Times New Roman"/>
          <w:sz w:val="24"/>
          <w:szCs w:val="24"/>
        </w:rPr>
        <w:t>SECTION 5.</w:t>
      </w:r>
      <w:proofErr w:type="gramEnd"/>
      <w:r w:rsidRPr="00C57720">
        <w:rPr>
          <w:rFonts w:ascii="Times New Roman" w:eastAsia="Times New Roman" w:hAnsi="Times New Roman" w:cs="Times New Roman"/>
          <w:sz w:val="24"/>
          <w:szCs w:val="24"/>
        </w:rPr>
        <w:t xml:space="preserve">  Chapter 270 of the General Laws is hereby amended by inserting after section 24 the following sections:-</w:t>
      </w:r>
    </w:p>
    <w:p w:rsidR="00E06386" w:rsidRPr="00C57720" w:rsidRDefault="00E06386" w:rsidP="00C57720">
      <w:pPr>
        <w:rPr>
          <w:rFonts w:ascii="Times New Roman" w:eastAsia="Times New Roman" w:hAnsi="Times New Roman" w:cs="Times New Roman"/>
          <w:sz w:val="24"/>
          <w:szCs w:val="24"/>
        </w:rPr>
      </w:pPr>
      <w:proofErr w:type="gramStart"/>
      <w:r w:rsidRPr="00C57720">
        <w:rPr>
          <w:rFonts w:ascii="Times New Roman" w:eastAsia="Times New Roman" w:hAnsi="Times New Roman" w:cs="Times New Roman"/>
          <w:sz w:val="24"/>
          <w:szCs w:val="24"/>
        </w:rPr>
        <w:t>Section 25.</w:t>
      </w:r>
      <w:proofErr w:type="gramEnd"/>
      <w:r w:rsidRPr="00C57720">
        <w:rPr>
          <w:rFonts w:ascii="Times New Roman" w:eastAsia="Times New Roman" w:hAnsi="Times New Roman" w:cs="Times New Roman"/>
          <w:sz w:val="24"/>
          <w:szCs w:val="24"/>
        </w:rPr>
        <w:t xml:space="preserve">  No person, manufacturer, distributor, or retailer shall distribute, or cause to be distributed free samples of cigarettes, smokeless tobacco or other tobacco product for any commercial purposes. </w:t>
      </w:r>
    </w:p>
    <w:p w:rsidR="004507E2" w:rsidRDefault="00E06386" w:rsidP="00C57720">
      <w:proofErr w:type="gramStart"/>
      <w:r w:rsidRPr="00C57720">
        <w:rPr>
          <w:rFonts w:ascii="Times New Roman" w:eastAsia="Times New Roman" w:hAnsi="Times New Roman" w:cs="Times New Roman"/>
          <w:sz w:val="24"/>
          <w:szCs w:val="24"/>
        </w:rPr>
        <w:t>Section 26.</w:t>
      </w:r>
      <w:proofErr w:type="gramEnd"/>
      <w:r w:rsidRPr="00C57720">
        <w:rPr>
          <w:rFonts w:ascii="Times New Roman" w:eastAsia="Times New Roman" w:hAnsi="Times New Roman" w:cs="Times New Roman"/>
          <w:sz w:val="24"/>
          <w:szCs w:val="24"/>
        </w:rPr>
        <w:t xml:space="preserve">  No person, manufacturer, distributor, or retailer shall distribute, or cause to be distributed tobacco products from vending machines.</w:t>
      </w:r>
    </w:p>
    <w:sectPr w:rsidR="004507E2" w:rsidSect="004507E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4507E2"/>
    <w:rsid w:val="003A6E11"/>
    <w:rsid w:val="004507E2"/>
    <w:rsid w:val="00C57720"/>
    <w:rsid w:val="00E06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E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6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386"/>
    <w:rPr>
      <w:rFonts w:ascii="Tahoma" w:hAnsi="Tahoma" w:cs="Tahoma"/>
      <w:sz w:val="16"/>
      <w:szCs w:val="16"/>
    </w:rPr>
  </w:style>
  <w:style w:type="character" w:styleId="LineNumber">
    <w:name w:val="line number"/>
    <w:basedOn w:val="DefaultParagraphFont"/>
    <w:uiPriority w:val="99"/>
    <w:semiHidden/>
    <w:unhideWhenUsed/>
    <w:rsid w:val="00E06386"/>
  </w:style>
  <w:style w:type="paragraph" w:styleId="NoSpacing">
    <w:name w:val="No Spacing"/>
    <w:uiPriority w:val="1"/>
    <w:qFormat/>
    <w:rsid w:val="00E06386"/>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1123</Words>
  <Characters>6402</Characters>
  <Application>Microsoft Office Word</Application>
  <DocSecurity>0</DocSecurity>
  <Lines>53</Lines>
  <Paragraphs>15</Paragraphs>
  <ScaleCrop>false</ScaleCrop>
  <Company>LEG</Company>
  <LinksUpToDate>false</LinksUpToDate>
  <CharactersWithSpaces>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To'neill</cp:lastModifiedBy>
  <cp:revision>3</cp:revision>
  <dcterms:created xsi:type="dcterms:W3CDTF">2009-01-10T19:18:00Z</dcterms:created>
  <dcterms:modified xsi:type="dcterms:W3CDTF">2009-01-12T14:49:00Z</dcterms:modified>
</cp:coreProperties>
</file>