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FB" w:rsidRDefault="001D141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210AFB" w:rsidRDefault="001D141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D141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10AFB" w:rsidRDefault="001D141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10AFB" w:rsidRDefault="001D141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10AFB" w:rsidRDefault="001D141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10AFB" w:rsidRDefault="001D141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Jay R. Kaufman</w:t>
      </w:r>
    </w:p>
    <w:p w:rsidR="00210AFB" w:rsidRDefault="001D141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10AFB" w:rsidRDefault="001D141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10AFB" w:rsidRDefault="001D141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10AFB" w:rsidRDefault="001D141A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</w:t>
      </w:r>
      <w:proofErr w:type="gramStart"/>
      <w:r>
        <w:rPr>
          <w:rFonts w:ascii="Times New Roman"/>
          <w:sz w:val="24"/>
        </w:rPr>
        <w:t>Act  relative</w:t>
      </w:r>
      <w:proofErr w:type="gramEnd"/>
      <w:r>
        <w:rPr>
          <w:rFonts w:ascii="Times New Roman"/>
          <w:sz w:val="24"/>
        </w:rPr>
        <w:t xml:space="preserve"> to eligibil</w:t>
      </w:r>
      <w:r>
        <w:rPr>
          <w:rFonts w:ascii="Times New Roman"/>
          <w:sz w:val="24"/>
        </w:rPr>
        <w:t>ity for state group health insurance.</w:t>
      </w:r>
    </w:p>
    <w:p w:rsidR="00210AFB" w:rsidRDefault="001D141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10AFB" w:rsidRDefault="001D141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10AFB" w:rsidRDefault="00210AF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10AF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10AFB" w:rsidRDefault="001D141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10AFB" w:rsidRDefault="001D141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10AF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10AFB" w:rsidRDefault="001D141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Jay R. Kaufman</w:t>
                </w:r>
              </w:p>
            </w:tc>
            <w:tc>
              <w:tcPr>
                <w:tcW w:w="4500" w:type="dxa"/>
              </w:tcPr>
              <w:p w:rsidR="00210AFB" w:rsidRDefault="001D141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15th Middlesex</w:t>
                </w:r>
              </w:p>
            </w:tc>
          </w:tr>
        </w:tbl>
      </w:sdtContent>
    </w:sdt>
    <w:p w:rsidR="00210AFB" w:rsidRDefault="001D141A">
      <w:pPr>
        <w:suppressLineNumbers/>
      </w:pPr>
      <w:r>
        <w:br w:type="page"/>
      </w:r>
    </w:p>
    <w:p w:rsidR="00210AFB" w:rsidRDefault="001D141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10AFB" w:rsidRDefault="001D141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10AFB" w:rsidRDefault="001D141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10AFB" w:rsidRDefault="001D141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10AFB" w:rsidRDefault="001D141A">
      <w:pPr>
        <w:suppressLineNumbers/>
        <w:spacing w:after="2"/>
      </w:pPr>
      <w:r>
        <w:rPr>
          <w:sz w:val="14"/>
        </w:rPr>
        <w:br/>
      </w:r>
      <w:r>
        <w:br/>
      </w:r>
    </w:p>
    <w:p w:rsidR="00210AFB" w:rsidRDefault="001D141A">
      <w:pPr>
        <w:suppressLineNumbers/>
      </w:pPr>
      <w:r>
        <w:rPr>
          <w:rFonts w:ascii="Times New Roman"/>
          <w:smallCaps/>
          <w:sz w:val="28"/>
        </w:rPr>
        <w:t xml:space="preserve">An </w:t>
      </w:r>
      <w:proofErr w:type="gramStart"/>
      <w:r>
        <w:rPr>
          <w:rFonts w:ascii="Times New Roman"/>
          <w:smallCaps/>
          <w:sz w:val="28"/>
        </w:rPr>
        <w:t>Act  relative</w:t>
      </w:r>
      <w:proofErr w:type="gramEnd"/>
      <w:r>
        <w:rPr>
          <w:rFonts w:ascii="Times New Roman"/>
          <w:smallCaps/>
          <w:sz w:val="28"/>
        </w:rPr>
        <w:t xml:space="preserve"> to eligibility for state group health insurance.</w:t>
      </w:r>
      <w:r>
        <w:br/>
      </w:r>
      <w:r>
        <w:br/>
      </w:r>
      <w:r>
        <w:br/>
      </w:r>
    </w:p>
    <w:p w:rsidR="00210AFB" w:rsidRDefault="001D141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D141A" w:rsidRPr="00E04AF4" w:rsidRDefault="001D141A" w:rsidP="001D141A">
      <w:pPr>
        <w:spacing w:before="100" w:beforeAutospacing="1" w:after="100" w:afterAutospacing="1" w:line="240" w:lineRule="auto"/>
        <w:rPr>
          <w:rFonts w:eastAsia="Times New Roman"/>
          <w:szCs w:val="24"/>
        </w:rPr>
      </w:pPr>
      <w:proofErr w:type="gramStart"/>
      <w:r w:rsidRPr="00E04AF4">
        <w:rPr>
          <w:rFonts w:eastAsia="Times New Roman"/>
          <w:szCs w:val="24"/>
        </w:rPr>
        <w:t>SECTION 1.</w:t>
      </w:r>
      <w:proofErr w:type="gramEnd"/>
      <w:r w:rsidRPr="00E04AF4">
        <w:rPr>
          <w:rFonts w:eastAsia="Times New Roman"/>
          <w:szCs w:val="24"/>
        </w:rPr>
        <w:t xml:space="preserve"> Section 2(e) of Chapter 32A of the General Laws, as appearing in the 2004 Official</w:t>
      </w:r>
      <w:proofErr w:type="gramStart"/>
      <w:r w:rsidRPr="00E04AF4">
        <w:rPr>
          <w:rFonts w:eastAsia="Times New Roman"/>
          <w:szCs w:val="24"/>
        </w:rPr>
        <w:t>  Edition</w:t>
      </w:r>
      <w:proofErr w:type="gramEnd"/>
      <w:r w:rsidRPr="00E04AF4">
        <w:rPr>
          <w:rFonts w:eastAsia="Times New Roman"/>
          <w:szCs w:val="24"/>
        </w:rPr>
        <w:t>, is amended in line 94 by inserting after the word “hours” the following:</w:t>
      </w:r>
    </w:p>
    <w:p w:rsidR="00210AFB" w:rsidRDefault="001D141A" w:rsidP="001D141A">
      <w:pPr>
        <w:spacing w:line="336" w:lineRule="auto"/>
      </w:pPr>
      <w:r w:rsidRPr="00E04AF4">
        <w:rPr>
          <w:rFonts w:eastAsia="Times New Roman"/>
          <w:szCs w:val="24"/>
        </w:rPr>
        <w:t>or faculty who teach the equivalent of at least two three or more- credit courses per semester or four three or more- credit courses per calendar year at one of more state higher education institutions, including a division of continuing education, regardless of funding source, including but not limited to subsidiary account CC, and regardless of the term of employment</w:t>
      </w:r>
      <w:r>
        <w:rPr>
          <w:rFonts w:ascii="Times New Roman"/>
        </w:rPr>
        <w:tab/>
      </w:r>
    </w:p>
    <w:sectPr w:rsidR="00210AFB" w:rsidSect="00210AF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10AFB"/>
    <w:rsid w:val="001D141A"/>
    <w:rsid w:val="00210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41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D141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Company>LEG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Charles Ticotsky</cp:lastModifiedBy>
  <cp:revision>2</cp:revision>
  <dcterms:created xsi:type="dcterms:W3CDTF">2009-01-08T18:48:00Z</dcterms:created>
  <dcterms:modified xsi:type="dcterms:W3CDTF">2009-01-08T18:48:00Z</dcterms:modified>
</cp:coreProperties>
</file>