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B9E" w:rsidRDefault="007423BA">
      <w:pPr>
        <w:suppressLineNumbers/>
        <w:spacing w:after="2"/>
        <w:jc w:val="center"/>
      </w:pPr>
      <w:r>
        <w:rPr>
          <w:rFonts w:ascii="Arial"/>
          <w:sz w:val="18"/>
        </w:rPr>
        <w:t>HOUSE DOCKET, NO.         FILED ON: 1/14/2009</w:t>
      </w:r>
    </w:p>
    <w:p w:rsidR="00D73B9E" w:rsidRDefault="007423BA">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423BA" w:rsidP="00DB534B">
            <w:pPr>
              <w:suppressLineNumbers/>
              <w:jc w:val="right"/>
              <w:rPr>
                <w:b/>
                <w:sz w:val="28"/>
              </w:rPr>
            </w:pPr>
          </w:p>
        </w:tc>
      </w:tr>
    </w:tbl>
    <w:p w:rsidR="00D73B9E" w:rsidRDefault="007423BA">
      <w:pPr>
        <w:suppressLineNumbers/>
        <w:spacing w:before="2" w:after="2"/>
        <w:jc w:val="center"/>
      </w:pPr>
      <w:r>
        <w:rPr>
          <w:rFonts w:ascii="Old English Text MT"/>
          <w:sz w:val="32"/>
        </w:rPr>
        <w:t>The Commonwealth of Massachusetts</w:t>
      </w:r>
    </w:p>
    <w:p w:rsidR="00D73B9E" w:rsidRDefault="007423BA">
      <w:pPr>
        <w:suppressLineNumbers/>
        <w:spacing w:after="2"/>
        <w:jc w:val="center"/>
      </w:pPr>
      <w:r>
        <w:rPr>
          <w:rFonts w:ascii="Times New Roman"/>
          <w:b/>
          <w:sz w:val="32"/>
          <w:vertAlign w:val="superscript"/>
        </w:rPr>
        <w:t>_______________</w:t>
      </w:r>
    </w:p>
    <w:p w:rsidR="00D73B9E" w:rsidRDefault="007423BA">
      <w:pPr>
        <w:suppressLineNumbers/>
        <w:spacing w:before="2"/>
        <w:jc w:val="center"/>
      </w:pPr>
      <w:r>
        <w:rPr>
          <w:rFonts w:ascii="Times New Roman"/>
          <w:sz w:val="20"/>
        </w:rPr>
        <w:t>PRESENTED BY:</w:t>
      </w:r>
    </w:p>
    <w:p w:rsidR="00D73B9E" w:rsidRDefault="007423BA">
      <w:pPr>
        <w:suppressLineNumbers/>
        <w:spacing w:after="2"/>
        <w:jc w:val="center"/>
      </w:pPr>
      <w:r>
        <w:rPr>
          <w:rFonts w:ascii="Times New Roman"/>
          <w:b/>
          <w:sz w:val="24"/>
        </w:rPr>
        <w:t>Michael F. Kane</w:t>
      </w:r>
    </w:p>
    <w:p w:rsidR="00D73B9E" w:rsidRDefault="007423BA">
      <w:pPr>
        <w:suppressLineNumbers/>
        <w:jc w:val="center"/>
      </w:pPr>
      <w:r>
        <w:rPr>
          <w:rFonts w:ascii="Times New Roman"/>
          <w:b/>
          <w:sz w:val="32"/>
          <w:vertAlign w:val="superscript"/>
        </w:rPr>
        <w:t>_______________</w:t>
      </w:r>
    </w:p>
    <w:p w:rsidR="00D73B9E" w:rsidRDefault="007423B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73B9E" w:rsidRDefault="007423BA">
      <w:pPr>
        <w:suppressLineNumbers/>
      </w:pPr>
      <w:r>
        <w:rPr>
          <w:rFonts w:ascii="Times New Roman"/>
          <w:sz w:val="20"/>
        </w:rPr>
        <w:tab/>
        <w:t>The undersigned legislators and/or citizens respectfully petition for the passage of the accompanying bill:</w:t>
      </w:r>
    </w:p>
    <w:p w:rsidR="00D73B9E" w:rsidRDefault="007423BA">
      <w:pPr>
        <w:suppressLineNumbers/>
        <w:spacing w:after="2"/>
        <w:jc w:val="center"/>
      </w:pPr>
      <w:r>
        <w:rPr>
          <w:rFonts w:ascii="Times New Roman"/>
          <w:sz w:val="24"/>
        </w:rPr>
        <w:t>An Act Relative to Pupil Den</w:t>
      </w:r>
      <w:r>
        <w:rPr>
          <w:rFonts w:ascii="Times New Roman"/>
          <w:sz w:val="24"/>
        </w:rPr>
        <w:t>tal Health.</w:t>
      </w:r>
    </w:p>
    <w:p w:rsidR="00D73B9E" w:rsidRDefault="007423BA">
      <w:pPr>
        <w:suppressLineNumbers/>
        <w:spacing w:after="2"/>
        <w:jc w:val="center"/>
      </w:pPr>
      <w:r>
        <w:rPr>
          <w:rFonts w:ascii="Times New Roman"/>
          <w:b/>
          <w:sz w:val="32"/>
          <w:vertAlign w:val="superscript"/>
        </w:rPr>
        <w:t>_______________</w:t>
      </w:r>
    </w:p>
    <w:p w:rsidR="00D73B9E" w:rsidRDefault="007423BA">
      <w:pPr>
        <w:suppressLineNumbers/>
        <w:jc w:val="center"/>
      </w:pPr>
      <w:r>
        <w:rPr>
          <w:rFonts w:ascii="Times New Roman"/>
          <w:sz w:val="20"/>
        </w:rPr>
        <w:t>PETITION OF:</w:t>
      </w:r>
    </w:p>
    <w:p w:rsidR="00D73B9E" w:rsidRDefault="00D73B9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73B9E">
            <w:tblPrEx>
              <w:tblCellMar>
                <w:top w:w="0" w:type="dxa"/>
                <w:bottom w:w="0" w:type="dxa"/>
              </w:tblCellMar>
            </w:tblPrEx>
            <w:tc>
              <w:tcPr>
                <w:tcW w:w="4500" w:type="dxa"/>
                <w:tcBorders>
                  <w:top w:val="nil"/>
                  <w:bottom w:val="single" w:sz="4" w:space="0" w:color="auto"/>
                  <w:right w:val="single" w:sz="4" w:space="0" w:color="auto"/>
                </w:tcBorders>
              </w:tcPr>
              <w:p w:rsidR="00D73B9E" w:rsidRDefault="007423B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73B9E" w:rsidRDefault="007423BA">
                <w:pPr>
                  <w:suppressLineNumbers/>
                  <w:spacing w:after="2"/>
                  <w:rPr>
                    <w:smallCaps/>
                  </w:rPr>
                </w:pPr>
                <w:r>
                  <w:rPr>
                    <w:rFonts w:ascii="Times New Roman"/>
                    <w:smallCaps/>
                    <w:sz w:val="24"/>
                  </w:rPr>
                  <w:t>District/Address:</w:t>
                </w:r>
              </w:p>
            </w:tc>
          </w:tr>
          <w:tr w:rsidR="00D73B9E">
            <w:tblPrEx>
              <w:tblCellMar>
                <w:top w:w="0" w:type="dxa"/>
                <w:bottom w:w="0" w:type="dxa"/>
              </w:tblCellMar>
            </w:tblPrEx>
            <w:tc>
              <w:tcPr>
                <w:tcW w:w="4500" w:type="dxa"/>
              </w:tcPr>
              <w:p w:rsidR="00D73B9E" w:rsidRDefault="007423BA">
                <w:pPr>
                  <w:suppressLineNumbers/>
                  <w:spacing w:after="2"/>
                  <w:rPr>
                    <w:rFonts w:ascii="Times New Roman"/>
                  </w:rPr>
                </w:pPr>
                <w:r>
                  <w:rPr>
                    <w:rFonts w:ascii="Times New Roman"/>
                  </w:rPr>
                  <w:t>Michael F. Kane</w:t>
                </w:r>
              </w:p>
            </w:tc>
            <w:tc>
              <w:tcPr>
                <w:tcW w:w="4500" w:type="dxa"/>
              </w:tcPr>
              <w:p w:rsidR="00D73B9E" w:rsidRDefault="007423BA">
                <w:pPr>
                  <w:suppressLineNumbers/>
                  <w:spacing w:after="2"/>
                  <w:rPr>
                    <w:rFonts w:ascii="Times New Roman"/>
                  </w:rPr>
                </w:pPr>
                <w:r>
                  <w:rPr>
                    <w:rFonts w:ascii="Times New Roman"/>
                  </w:rPr>
                  <w:t>5th Hampden</w:t>
                </w:r>
              </w:p>
            </w:tc>
          </w:tr>
        </w:tbl>
      </w:sdtContent>
    </w:sdt>
    <w:p w:rsidR="00D73B9E" w:rsidRDefault="007423BA">
      <w:pPr>
        <w:suppressLineNumbers/>
      </w:pPr>
      <w:r>
        <w:br w:type="page"/>
      </w:r>
    </w:p>
    <w:p w:rsidR="00D73B9E" w:rsidRDefault="007423BA">
      <w:pPr>
        <w:suppressLineNumbers/>
        <w:spacing w:before="2" w:after="2"/>
        <w:jc w:val="center"/>
      </w:pPr>
      <w:r>
        <w:rPr>
          <w:rFonts w:ascii="Old English Text MT"/>
          <w:sz w:val="32"/>
        </w:rPr>
        <w:lastRenderedPageBreak/>
        <w:t>The Commonwealth of Massachusetts</w:t>
      </w:r>
      <w:r>
        <w:rPr>
          <w:rFonts w:ascii="Old English Text MT"/>
          <w:sz w:val="32"/>
        </w:rPr>
        <w:br/>
      </w:r>
    </w:p>
    <w:p w:rsidR="00D73B9E" w:rsidRDefault="007423BA">
      <w:pPr>
        <w:suppressLineNumbers/>
        <w:spacing w:after="2"/>
        <w:jc w:val="center"/>
      </w:pPr>
      <w:r>
        <w:rPr>
          <w:rFonts w:ascii="Times New Roman"/>
          <w:b/>
          <w:sz w:val="24"/>
          <w:vertAlign w:val="superscript"/>
        </w:rPr>
        <w:t>_______________</w:t>
      </w:r>
    </w:p>
    <w:p w:rsidR="00D73B9E" w:rsidRDefault="007423BA">
      <w:pPr>
        <w:suppressLineNumbers/>
        <w:spacing w:after="2"/>
        <w:jc w:val="center"/>
      </w:pPr>
      <w:r>
        <w:rPr>
          <w:rFonts w:ascii="Times New Roman"/>
          <w:b/>
          <w:sz w:val="18"/>
        </w:rPr>
        <w:t>In the Year Two Thousand and Nine</w:t>
      </w:r>
    </w:p>
    <w:p w:rsidR="00D73B9E" w:rsidRDefault="007423BA">
      <w:pPr>
        <w:suppressLineNumbers/>
        <w:spacing w:after="2"/>
        <w:jc w:val="center"/>
      </w:pPr>
      <w:r>
        <w:rPr>
          <w:rFonts w:ascii="Times New Roman"/>
          <w:b/>
          <w:sz w:val="24"/>
          <w:vertAlign w:val="superscript"/>
        </w:rPr>
        <w:t>_______________</w:t>
      </w:r>
    </w:p>
    <w:p w:rsidR="00D73B9E" w:rsidRDefault="007423BA">
      <w:pPr>
        <w:suppressLineNumbers/>
        <w:spacing w:after="2"/>
      </w:pPr>
      <w:r>
        <w:rPr>
          <w:sz w:val="14"/>
        </w:rPr>
        <w:br/>
      </w:r>
      <w:r>
        <w:br/>
      </w:r>
    </w:p>
    <w:p w:rsidR="00D73B9E" w:rsidRDefault="007423BA">
      <w:pPr>
        <w:suppressLineNumbers/>
      </w:pPr>
      <w:r>
        <w:rPr>
          <w:rFonts w:ascii="Times New Roman"/>
          <w:smallCaps/>
          <w:sz w:val="28"/>
        </w:rPr>
        <w:t>An Act Relative to Pupil Dental Health.</w:t>
      </w:r>
      <w:r>
        <w:br/>
      </w:r>
      <w:r>
        <w:br/>
      </w:r>
      <w:r>
        <w:br/>
      </w:r>
    </w:p>
    <w:p w:rsidR="00D73B9E" w:rsidRDefault="007423BA">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7423BA" w:rsidRDefault="007423BA" w:rsidP="007423BA">
      <w:r>
        <w:rPr>
          <w:rFonts w:ascii="Times New Roman"/>
        </w:rPr>
        <w:tab/>
      </w:r>
      <w:r w:rsidRPr="00A25295">
        <w:rPr>
          <w:b/>
        </w:rPr>
        <w:t>S</w:t>
      </w:r>
      <w:r>
        <w:rPr>
          <w:b/>
        </w:rPr>
        <w:t>ECTION</w:t>
      </w:r>
      <w:r w:rsidRPr="00A25295">
        <w:rPr>
          <w:b/>
        </w:rPr>
        <w:t xml:space="preserve"> 1: </w:t>
      </w:r>
      <w:r w:rsidRPr="00A25295">
        <w:t xml:space="preserve"> </w:t>
      </w:r>
      <w:r>
        <w:t>Chapter 71 Section 57 of the General Laws is hereby amended by inserting the following after the first paragraph:</w:t>
      </w:r>
    </w:p>
    <w:p w:rsidR="007423BA" w:rsidRDefault="007423BA" w:rsidP="007423BA"/>
    <w:p w:rsidR="007423BA" w:rsidRDefault="007423BA" w:rsidP="007423BA">
      <w:r>
        <w:t xml:space="preserve">Upon entering kindergarten or within 30 days of the start of the school year, the parent or guardian of each child shall present to school health personnel certification that the child within the previous 12 months has </w:t>
      </w:r>
      <w:r w:rsidRPr="0041324E">
        <w:t xml:space="preserve">received an oral health </w:t>
      </w:r>
      <w:r>
        <w:t>examination by a licensed dentist</w:t>
      </w:r>
      <w:r w:rsidRPr="0041324E">
        <w:t xml:space="preserve"> that was performed no earlier than 12 months prior to the date of initial enrollment of the pupil.</w:t>
      </w:r>
    </w:p>
    <w:p w:rsidR="007423BA" w:rsidRDefault="007423BA" w:rsidP="007423BA"/>
    <w:p w:rsidR="007423BA" w:rsidRDefault="007423BA" w:rsidP="007423BA">
      <w:r>
        <w:t>The parent or legal guardian of a pupil may be excused from complying by indicating that the oral health examination could not be completed because of one or more of these reasons:</w:t>
      </w:r>
      <w:r>
        <w:br/>
        <w:t>       </w:t>
      </w:r>
    </w:p>
    <w:p w:rsidR="007423BA" w:rsidRDefault="007423BA" w:rsidP="007423BA">
      <w:pPr>
        <w:ind w:left="720"/>
      </w:pPr>
      <w:r>
        <w:t xml:space="preserve">(A) Completion of an examination poses an undue financial burden on the parent or legal guardian. </w:t>
      </w:r>
      <w:r>
        <w:br/>
      </w:r>
      <w:r>
        <w:br/>
        <w:t xml:space="preserve">(B) Lack of access by the parent or legal guardian to a licensed dentist. </w:t>
      </w:r>
      <w:r>
        <w:br/>
      </w:r>
      <w:r>
        <w:br/>
        <w:t xml:space="preserve">(C) The parent or legal guardian does not consent to an examination. </w:t>
      </w:r>
    </w:p>
    <w:p w:rsidR="007423BA" w:rsidRDefault="007423BA" w:rsidP="007423BA"/>
    <w:p w:rsidR="007423BA" w:rsidRDefault="007423BA" w:rsidP="007423BA">
      <w:r>
        <w:rPr>
          <w:b/>
        </w:rPr>
        <w:t>SECTION 2:</w:t>
      </w:r>
      <w:r>
        <w:t xml:space="preserve">  Chapter 71 of the General Laws is hereby amended by inserting after Section 34H, the following new section:-</w:t>
      </w:r>
    </w:p>
    <w:p w:rsidR="007423BA" w:rsidRDefault="007423BA" w:rsidP="007423BA"/>
    <w:p w:rsidR="007423BA" w:rsidRDefault="007423BA" w:rsidP="007423BA">
      <w:r>
        <w:t xml:space="preserve">Section 34I.  A public school shall notify the parent or legal guardian of a pupil described in the second paragraph of Section 57 of Chapter 71 concerning the examination required. The notification shall, at a minimum, consist of a letter that includes all of the following: </w:t>
      </w:r>
      <w:r>
        <w:br/>
      </w:r>
      <w:r>
        <w:br/>
        <w:t xml:space="preserve">    (1) An explanation of the administrative requirements of this section. </w:t>
      </w:r>
      <w:r>
        <w:br/>
      </w:r>
      <w:r>
        <w:br/>
        <w:t xml:space="preserve">    (2) Information on the importance of primary teeth. </w:t>
      </w:r>
      <w:r>
        <w:br/>
      </w:r>
      <w:r>
        <w:br/>
        <w:t xml:space="preserve">    (3) Information on the importance of oral health to overall health as it relates to learning. </w:t>
      </w:r>
      <w:r>
        <w:br/>
      </w:r>
      <w:r>
        <w:br/>
        <w:t xml:space="preserve">    (4) Contact information for public health departments. </w:t>
      </w:r>
      <w:r>
        <w:br/>
      </w:r>
      <w:r>
        <w:br/>
        <w:t xml:space="preserve">    (5) A statement of privacy applicable under state and federal laws and regulations. </w:t>
      </w:r>
    </w:p>
    <w:p w:rsidR="007423BA" w:rsidRDefault="007423BA" w:rsidP="007423BA"/>
    <w:p w:rsidR="007423BA" w:rsidRDefault="007423BA" w:rsidP="007423BA">
      <w:r>
        <w:rPr>
          <w:b/>
        </w:rPr>
        <w:t xml:space="preserve">SECTION 3: </w:t>
      </w:r>
      <w:r w:rsidRPr="00DE429F">
        <w:t xml:space="preserve"> Chapter 11</w:t>
      </w:r>
      <w:r>
        <w:t>1</w:t>
      </w:r>
      <w:r w:rsidRPr="00DE429F">
        <w:t xml:space="preserve"> of the General Laws is hereby amended </w:t>
      </w:r>
      <w:r>
        <w:t xml:space="preserve">in Section </w:t>
      </w:r>
      <w:r w:rsidRPr="00DE429F">
        <w:t>1</w:t>
      </w:r>
      <w:r>
        <w:t>85A</w:t>
      </w:r>
      <w:r w:rsidRPr="00DE429F">
        <w:t xml:space="preserve"> </w:t>
      </w:r>
      <w:r>
        <w:t xml:space="preserve">by </w:t>
      </w:r>
      <w:r w:rsidRPr="00DE429F">
        <w:t xml:space="preserve">inserting </w:t>
      </w:r>
      <w:r>
        <w:t>at the end of the Section the following sentence:-</w:t>
      </w:r>
    </w:p>
    <w:p w:rsidR="007423BA" w:rsidRDefault="007423BA" w:rsidP="007423BA"/>
    <w:p w:rsidR="007423BA" w:rsidRDefault="007423BA" w:rsidP="007423BA">
      <w:r>
        <w:t>The department shall provide information to parents and legal guardians about programs and services to access affordable dental care.</w:t>
      </w:r>
    </w:p>
    <w:p w:rsidR="007423BA" w:rsidRDefault="007423BA" w:rsidP="007423BA"/>
    <w:p w:rsidR="007423BA" w:rsidRPr="00B26449" w:rsidRDefault="007423BA" w:rsidP="007423BA">
      <w:r w:rsidRPr="00B26449">
        <w:rPr>
          <w:b/>
        </w:rPr>
        <w:t>SECTION 4:</w:t>
      </w:r>
      <w:r w:rsidRPr="00B26449">
        <w:t xml:space="preserve">  In order to ensure uniform data collection, the department of public health, in consultation with interested persons, shall develop and make available on the internet website of the department, a standardized notification form as specified in section 2 that shall be used by each school district.  The standardized for</w:t>
      </w:r>
      <w:r>
        <w:t>m</w:t>
      </w:r>
      <w:r w:rsidRPr="00B26449">
        <w:t xml:space="preserve"> shall include all of the following:</w:t>
      </w:r>
    </w:p>
    <w:p w:rsidR="007423BA" w:rsidRPr="00B26449" w:rsidRDefault="007423BA" w:rsidP="007423BA"/>
    <w:p w:rsidR="007423BA" w:rsidRDefault="007423BA" w:rsidP="007423BA">
      <w:pPr>
        <w:pStyle w:val="ListParagraph"/>
        <w:numPr>
          <w:ilvl w:val="0"/>
          <w:numId w:val="1"/>
        </w:numPr>
        <w:spacing w:after="0"/>
        <w:rPr>
          <w:rFonts w:ascii="Times New Roman" w:hAnsi="Times New Roman"/>
          <w:sz w:val="24"/>
          <w:szCs w:val="24"/>
        </w:rPr>
      </w:pPr>
      <w:r w:rsidRPr="00B26449">
        <w:rPr>
          <w:rFonts w:ascii="Times New Roman" w:hAnsi="Times New Roman"/>
          <w:sz w:val="24"/>
          <w:szCs w:val="24"/>
        </w:rPr>
        <w:t xml:space="preserve">A section that can be used by the licensed dentist performing the dental exam to record information that </w:t>
      </w:r>
      <w:r>
        <w:rPr>
          <w:rFonts w:ascii="Times New Roman" w:hAnsi="Times New Roman"/>
          <w:sz w:val="24"/>
          <w:szCs w:val="24"/>
        </w:rPr>
        <w:t>includes, but is not limited to, the following:</w:t>
      </w:r>
    </w:p>
    <w:p w:rsidR="007423BA" w:rsidRDefault="007423BA" w:rsidP="007423BA">
      <w:pPr>
        <w:ind w:left="1080"/>
      </w:pPr>
    </w:p>
    <w:p w:rsidR="007423BA" w:rsidRDefault="007423BA" w:rsidP="007423BA">
      <w:pPr>
        <w:pStyle w:val="ListParagraph"/>
        <w:numPr>
          <w:ilvl w:val="0"/>
          <w:numId w:val="4"/>
        </w:numPr>
        <w:spacing w:after="0"/>
        <w:rPr>
          <w:rFonts w:ascii="Times New Roman" w:hAnsi="Times New Roman"/>
          <w:sz w:val="24"/>
          <w:szCs w:val="24"/>
        </w:rPr>
      </w:pPr>
      <w:r>
        <w:rPr>
          <w:rFonts w:ascii="Times New Roman" w:hAnsi="Times New Roman"/>
          <w:sz w:val="24"/>
          <w:szCs w:val="24"/>
        </w:rPr>
        <w:t>Date of the dental exam</w:t>
      </w:r>
    </w:p>
    <w:p w:rsidR="007423BA" w:rsidRDefault="007423BA" w:rsidP="007423BA"/>
    <w:p w:rsidR="007423BA" w:rsidRDefault="007423BA" w:rsidP="007423BA">
      <w:pPr>
        <w:pStyle w:val="ListParagraph"/>
        <w:numPr>
          <w:ilvl w:val="0"/>
          <w:numId w:val="4"/>
        </w:numPr>
        <w:spacing w:after="0"/>
        <w:rPr>
          <w:rFonts w:ascii="Times New Roman" w:hAnsi="Times New Roman"/>
          <w:sz w:val="24"/>
          <w:szCs w:val="24"/>
        </w:rPr>
      </w:pPr>
      <w:r>
        <w:rPr>
          <w:rFonts w:ascii="Times New Roman" w:hAnsi="Times New Roman"/>
          <w:sz w:val="24"/>
          <w:szCs w:val="24"/>
        </w:rPr>
        <w:t>School name</w:t>
      </w:r>
    </w:p>
    <w:p w:rsidR="007423BA" w:rsidRPr="00EB1485" w:rsidRDefault="007423BA" w:rsidP="007423BA">
      <w:pPr>
        <w:pStyle w:val="ListParagraph"/>
        <w:rPr>
          <w:rFonts w:ascii="Times New Roman" w:hAnsi="Times New Roman"/>
          <w:sz w:val="24"/>
          <w:szCs w:val="24"/>
        </w:rPr>
      </w:pPr>
    </w:p>
    <w:p w:rsidR="007423BA" w:rsidRPr="00371BDC" w:rsidRDefault="007423BA" w:rsidP="007423BA">
      <w:pPr>
        <w:pStyle w:val="ListParagraph"/>
        <w:numPr>
          <w:ilvl w:val="0"/>
          <w:numId w:val="4"/>
        </w:numPr>
        <w:spacing w:after="0"/>
        <w:rPr>
          <w:rFonts w:ascii="Times New Roman" w:hAnsi="Times New Roman"/>
          <w:sz w:val="24"/>
          <w:szCs w:val="24"/>
        </w:rPr>
      </w:pPr>
      <w:r>
        <w:rPr>
          <w:rFonts w:ascii="Times New Roman" w:hAnsi="Times New Roman"/>
          <w:sz w:val="24"/>
          <w:szCs w:val="24"/>
        </w:rPr>
        <w:t>Name and address of the licensed dentist performing the exam</w:t>
      </w:r>
    </w:p>
    <w:p w:rsidR="007423BA" w:rsidRPr="00371BDC" w:rsidRDefault="007423BA" w:rsidP="007423BA">
      <w:pPr>
        <w:pStyle w:val="ListParagraph"/>
        <w:spacing w:after="0"/>
        <w:ind w:left="1440"/>
        <w:rPr>
          <w:rFonts w:ascii="Times New Roman" w:hAnsi="Times New Roman"/>
          <w:sz w:val="24"/>
          <w:szCs w:val="24"/>
        </w:rPr>
      </w:pPr>
    </w:p>
    <w:p w:rsidR="007423BA" w:rsidRDefault="007423BA" w:rsidP="007423BA">
      <w:pPr>
        <w:pStyle w:val="ListParagraph"/>
        <w:numPr>
          <w:ilvl w:val="0"/>
          <w:numId w:val="4"/>
        </w:numPr>
        <w:spacing w:after="0"/>
        <w:rPr>
          <w:rFonts w:ascii="Times New Roman" w:hAnsi="Times New Roman"/>
          <w:sz w:val="24"/>
          <w:szCs w:val="24"/>
        </w:rPr>
      </w:pPr>
      <w:r>
        <w:rPr>
          <w:rFonts w:ascii="Times New Roman" w:hAnsi="Times New Roman"/>
          <w:sz w:val="24"/>
          <w:szCs w:val="24"/>
        </w:rPr>
        <w:t xml:space="preserve">Grade </w:t>
      </w:r>
    </w:p>
    <w:p w:rsidR="007423BA" w:rsidRPr="00EB1485" w:rsidRDefault="007423BA" w:rsidP="007423BA">
      <w:pPr>
        <w:pStyle w:val="ListParagraph"/>
        <w:rPr>
          <w:rFonts w:ascii="Times New Roman" w:hAnsi="Times New Roman"/>
          <w:sz w:val="24"/>
          <w:szCs w:val="24"/>
        </w:rPr>
      </w:pPr>
    </w:p>
    <w:p w:rsidR="007423BA" w:rsidRDefault="007423BA" w:rsidP="007423BA">
      <w:pPr>
        <w:pStyle w:val="ListParagraph"/>
        <w:numPr>
          <w:ilvl w:val="0"/>
          <w:numId w:val="4"/>
        </w:numPr>
        <w:spacing w:after="0"/>
        <w:rPr>
          <w:rFonts w:ascii="Times New Roman" w:hAnsi="Times New Roman"/>
          <w:sz w:val="24"/>
          <w:szCs w:val="24"/>
        </w:rPr>
      </w:pPr>
      <w:r>
        <w:rPr>
          <w:rFonts w:ascii="Times New Roman" w:hAnsi="Times New Roman"/>
          <w:sz w:val="24"/>
          <w:szCs w:val="24"/>
        </w:rPr>
        <w:t xml:space="preserve">Age </w:t>
      </w:r>
    </w:p>
    <w:p w:rsidR="007423BA" w:rsidRPr="00EB1485" w:rsidRDefault="007423BA" w:rsidP="007423BA">
      <w:pPr>
        <w:pStyle w:val="ListParagraph"/>
        <w:rPr>
          <w:rFonts w:ascii="Times New Roman" w:hAnsi="Times New Roman"/>
          <w:sz w:val="24"/>
          <w:szCs w:val="24"/>
        </w:rPr>
      </w:pPr>
    </w:p>
    <w:p w:rsidR="007423BA" w:rsidRDefault="007423BA" w:rsidP="007423BA">
      <w:pPr>
        <w:pStyle w:val="ListParagraph"/>
        <w:numPr>
          <w:ilvl w:val="0"/>
          <w:numId w:val="4"/>
        </w:numPr>
        <w:spacing w:after="0"/>
        <w:rPr>
          <w:rFonts w:ascii="Times New Roman" w:hAnsi="Times New Roman"/>
          <w:sz w:val="24"/>
          <w:szCs w:val="24"/>
        </w:rPr>
      </w:pPr>
      <w:r>
        <w:rPr>
          <w:rFonts w:ascii="Times New Roman" w:hAnsi="Times New Roman"/>
          <w:sz w:val="24"/>
          <w:szCs w:val="24"/>
        </w:rPr>
        <w:t xml:space="preserve">Gender </w:t>
      </w:r>
    </w:p>
    <w:p w:rsidR="007423BA" w:rsidRPr="00EB1485" w:rsidRDefault="007423BA" w:rsidP="007423BA">
      <w:pPr>
        <w:pStyle w:val="ListParagraph"/>
        <w:rPr>
          <w:rFonts w:ascii="Times New Roman" w:hAnsi="Times New Roman"/>
          <w:sz w:val="24"/>
          <w:szCs w:val="24"/>
        </w:rPr>
      </w:pPr>
    </w:p>
    <w:p w:rsidR="007423BA" w:rsidRDefault="007423BA" w:rsidP="007423BA">
      <w:pPr>
        <w:pStyle w:val="ListParagraph"/>
        <w:numPr>
          <w:ilvl w:val="0"/>
          <w:numId w:val="4"/>
        </w:numPr>
        <w:spacing w:after="0"/>
        <w:rPr>
          <w:rFonts w:ascii="Times New Roman" w:hAnsi="Times New Roman"/>
          <w:sz w:val="24"/>
          <w:szCs w:val="24"/>
        </w:rPr>
      </w:pPr>
      <w:r>
        <w:rPr>
          <w:rFonts w:ascii="Times New Roman" w:hAnsi="Times New Roman"/>
          <w:sz w:val="24"/>
          <w:szCs w:val="24"/>
        </w:rPr>
        <w:t xml:space="preserve">Race/ethnicity </w:t>
      </w:r>
    </w:p>
    <w:p w:rsidR="007423BA" w:rsidRPr="00EB1485" w:rsidRDefault="007423BA" w:rsidP="007423BA">
      <w:pPr>
        <w:pStyle w:val="ListParagraph"/>
        <w:rPr>
          <w:rFonts w:ascii="Times New Roman" w:hAnsi="Times New Roman"/>
          <w:sz w:val="24"/>
          <w:szCs w:val="24"/>
        </w:rPr>
      </w:pPr>
    </w:p>
    <w:p w:rsidR="007423BA" w:rsidRDefault="007423BA" w:rsidP="007423BA">
      <w:pPr>
        <w:pStyle w:val="ListParagraph"/>
        <w:numPr>
          <w:ilvl w:val="0"/>
          <w:numId w:val="4"/>
        </w:numPr>
        <w:spacing w:after="0"/>
        <w:rPr>
          <w:rFonts w:ascii="Times New Roman" w:hAnsi="Times New Roman"/>
          <w:sz w:val="24"/>
          <w:szCs w:val="24"/>
        </w:rPr>
      </w:pPr>
      <w:r>
        <w:rPr>
          <w:rFonts w:ascii="Times New Roman" w:hAnsi="Times New Roman"/>
          <w:sz w:val="24"/>
          <w:szCs w:val="24"/>
        </w:rPr>
        <w:t>Charting of untreated cavities</w:t>
      </w:r>
    </w:p>
    <w:p w:rsidR="007423BA" w:rsidRDefault="007423BA" w:rsidP="007423BA">
      <w:pPr>
        <w:pStyle w:val="ListParagraph"/>
        <w:rPr>
          <w:rFonts w:ascii="Times New Roman" w:hAnsi="Times New Roman"/>
          <w:sz w:val="24"/>
          <w:szCs w:val="24"/>
        </w:rPr>
      </w:pPr>
    </w:p>
    <w:p w:rsidR="007423BA" w:rsidRDefault="007423BA" w:rsidP="007423BA">
      <w:pPr>
        <w:pStyle w:val="ListParagraph"/>
        <w:numPr>
          <w:ilvl w:val="0"/>
          <w:numId w:val="4"/>
        </w:numPr>
        <w:spacing w:after="0"/>
        <w:rPr>
          <w:rFonts w:ascii="Times New Roman" w:hAnsi="Times New Roman"/>
          <w:sz w:val="24"/>
          <w:szCs w:val="24"/>
        </w:rPr>
      </w:pPr>
      <w:r>
        <w:rPr>
          <w:rFonts w:ascii="Times New Roman" w:hAnsi="Times New Roman"/>
          <w:sz w:val="24"/>
          <w:szCs w:val="24"/>
        </w:rPr>
        <w:t>Number of missing teeth</w:t>
      </w:r>
    </w:p>
    <w:p w:rsidR="007423BA" w:rsidRDefault="007423BA" w:rsidP="007423BA">
      <w:pPr>
        <w:pStyle w:val="ListParagraph"/>
        <w:rPr>
          <w:rFonts w:ascii="Times New Roman" w:hAnsi="Times New Roman"/>
          <w:sz w:val="24"/>
          <w:szCs w:val="24"/>
        </w:rPr>
      </w:pPr>
    </w:p>
    <w:p w:rsidR="007423BA" w:rsidRDefault="007423BA" w:rsidP="007423BA">
      <w:pPr>
        <w:pStyle w:val="ListParagraph"/>
        <w:numPr>
          <w:ilvl w:val="0"/>
          <w:numId w:val="4"/>
        </w:numPr>
        <w:spacing w:after="0"/>
        <w:rPr>
          <w:rFonts w:ascii="Times New Roman" w:hAnsi="Times New Roman"/>
          <w:sz w:val="24"/>
          <w:szCs w:val="24"/>
        </w:rPr>
      </w:pPr>
      <w:r>
        <w:rPr>
          <w:rFonts w:ascii="Times New Roman" w:hAnsi="Times New Roman"/>
          <w:sz w:val="24"/>
          <w:szCs w:val="24"/>
        </w:rPr>
        <w:t>Number of filled cavities</w:t>
      </w:r>
    </w:p>
    <w:p w:rsidR="007423BA" w:rsidRPr="00371BDC" w:rsidRDefault="007423BA" w:rsidP="007423BA"/>
    <w:p w:rsidR="007423BA" w:rsidRDefault="007423BA" w:rsidP="007423BA">
      <w:pPr>
        <w:pStyle w:val="ListParagraph"/>
        <w:numPr>
          <w:ilvl w:val="0"/>
          <w:numId w:val="4"/>
        </w:numPr>
        <w:spacing w:after="0"/>
        <w:rPr>
          <w:rFonts w:ascii="Times New Roman" w:hAnsi="Times New Roman"/>
          <w:sz w:val="24"/>
          <w:szCs w:val="24"/>
        </w:rPr>
      </w:pPr>
      <w:r>
        <w:rPr>
          <w:rFonts w:ascii="Times New Roman" w:hAnsi="Times New Roman"/>
          <w:sz w:val="24"/>
          <w:szCs w:val="24"/>
        </w:rPr>
        <w:t>Presence of sealants on permanent molars</w:t>
      </w:r>
    </w:p>
    <w:p w:rsidR="007423BA" w:rsidRPr="001512BD" w:rsidRDefault="007423BA" w:rsidP="007423BA">
      <w:pPr>
        <w:pStyle w:val="ListParagraph"/>
        <w:rPr>
          <w:rFonts w:ascii="Times New Roman" w:hAnsi="Times New Roman"/>
          <w:sz w:val="24"/>
          <w:szCs w:val="24"/>
        </w:rPr>
      </w:pPr>
    </w:p>
    <w:p w:rsidR="007423BA" w:rsidRPr="00EB1485" w:rsidRDefault="007423BA" w:rsidP="007423BA">
      <w:pPr>
        <w:pStyle w:val="ListParagraph"/>
        <w:numPr>
          <w:ilvl w:val="0"/>
          <w:numId w:val="4"/>
        </w:numPr>
        <w:spacing w:after="0"/>
        <w:rPr>
          <w:rFonts w:ascii="Times New Roman" w:hAnsi="Times New Roman"/>
          <w:sz w:val="24"/>
          <w:szCs w:val="24"/>
        </w:rPr>
      </w:pPr>
      <w:r>
        <w:rPr>
          <w:rFonts w:ascii="Times New Roman" w:hAnsi="Times New Roman"/>
          <w:sz w:val="24"/>
          <w:szCs w:val="24"/>
        </w:rPr>
        <w:t>Treatment urgency</w:t>
      </w:r>
    </w:p>
    <w:p w:rsidR="007423BA" w:rsidRPr="00B26449" w:rsidRDefault="007423BA" w:rsidP="007423BA"/>
    <w:p w:rsidR="007423BA" w:rsidRPr="00B26449" w:rsidRDefault="007423BA" w:rsidP="007423BA">
      <w:pPr>
        <w:pStyle w:val="ListParagraph"/>
        <w:numPr>
          <w:ilvl w:val="0"/>
          <w:numId w:val="1"/>
        </w:numPr>
        <w:spacing w:after="0"/>
        <w:rPr>
          <w:rFonts w:ascii="Times New Roman" w:hAnsi="Times New Roman"/>
          <w:sz w:val="24"/>
          <w:szCs w:val="24"/>
        </w:rPr>
      </w:pPr>
      <w:r w:rsidRPr="00B26449">
        <w:rPr>
          <w:rFonts w:ascii="Times New Roman" w:hAnsi="Times New Roman"/>
          <w:sz w:val="24"/>
          <w:szCs w:val="24"/>
        </w:rPr>
        <w:t>A section in which the parent or legal guardian of a pupil can indicate the reason why an exam could not be completed by marking the box next to the appropriate reason.  The reasons for not completing an exam shall include those detailed in section 1 subparagraphs (A) to (C).</w:t>
      </w:r>
    </w:p>
    <w:p w:rsidR="007423BA" w:rsidRPr="00B26449" w:rsidRDefault="007423BA" w:rsidP="007423BA">
      <w:pPr>
        <w:pStyle w:val="ListParagraph"/>
        <w:rPr>
          <w:rFonts w:ascii="Times New Roman" w:hAnsi="Times New Roman"/>
          <w:sz w:val="24"/>
          <w:szCs w:val="24"/>
        </w:rPr>
      </w:pPr>
    </w:p>
    <w:p w:rsidR="007423BA" w:rsidRPr="00B26449" w:rsidRDefault="007423BA" w:rsidP="007423BA">
      <w:r w:rsidRPr="00B26449">
        <w:rPr>
          <w:b/>
        </w:rPr>
        <w:t>SECTION 5:</w:t>
      </w:r>
      <w:r w:rsidRPr="00B26449">
        <w:t xml:space="preserve"> Upon receiving completed exam forms, all school districts shall, by December 31 of each year, submit a report to the department of public health.  The department of public health shall create</w:t>
      </w:r>
      <w:r>
        <w:t xml:space="preserve">, in consultation with interested persons, </w:t>
      </w:r>
      <w:r w:rsidRPr="00B26449">
        <w:t>an internet-based application for the collection of the reports.  The report shall include all of the following:</w:t>
      </w:r>
    </w:p>
    <w:p w:rsidR="007423BA" w:rsidRPr="00B26449" w:rsidRDefault="007423BA" w:rsidP="007423BA"/>
    <w:p w:rsidR="007423BA" w:rsidRPr="00B26449" w:rsidRDefault="007423BA" w:rsidP="007423BA">
      <w:pPr>
        <w:pStyle w:val="ListParagraph"/>
        <w:numPr>
          <w:ilvl w:val="0"/>
          <w:numId w:val="2"/>
        </w:numPr>
        <w:spacing w:after="0"/>
        <w:rPr>
          <w:rFonts w:ascii="Times New Roman" w:hAnsi="Times New Roman"/>
          <w:sz w:val="24"/>
          <w:szCs w:val="24"/>
        </w:rPr>
      </w:pPr>
      <w:r w:rsidRPr="00B26449">
        <w:rPr>
          <w:rFonts w:ascii="Times New Roman" w:hAnsi="Times New Roman"/>
          <w:sz w:val="24"/>
          <w:szCs w:val="24"/>
        </w:rPr>
        <w:t>The total number of pupils in the district, by school, who are subject to the requirement to present proof of having received an oral health assessment pursuant to Section 1.</w:t>
      </w:r>
    </w:p>
    <w:p w:rsidR="007423BA" w:rsidRPr="00B26449" w:rsidRDefault="007423BA" w:rsidP="007423BA"/>
    <w:p w:rsidR="007423BA" w:rsidRPr="00B26449" w:rsidRDefault="007423BA" w:rsidP="007423BA">
      <w:pPr>
        <w:pStyle w:val="ListParagraph"/>
        <w:numPr>
          <w:ilvl w:val="0"/>
          <w:numId w:val="2"/>
        </w:numPr>
        <w:spacing w:after="0"/>
        <w:rPr>
          <w:rFonts w:ascii="Times New Roman" w:hAnsi="Times New Roman"/>
          <w:sz w:val="24"/>
          <w:szCs w:val="24"/>
        </w:rPr>
      </w:pPr>
      <w:r w:rsidRPr="00B26449">
        <w:rPr>
          <w:rFonts w:ascii="Times New Roman" w:hAnsi="Times New Roman"/>
          <w:sz w:val="24"/>
          <w:szCs w:val="24"/>
        </w:rPr>
        <w:t>The total number of pupils described in paragraph (1) who present proof of an exam.</w:t>
      </w:r>
    </w:p>
    <w:p w:rsidR="007423BA" w:rsidRPr="00B26449" w:rsidRDefault="007423BA" w:rsidP="007423BA">
      <w:pPr>
        <w:pStyle w:val="ListParagraph"/>
        <w:rPr>
          <w:rFonts w:ascii="Times New Roman" w:hAnsi="Times New Roman"/>
          <w:sz w:val="24"/>
          <w:szCs w:val="24"/>
        </w:rPr>
      </w:pPr>
    </w:p>
    <w:p w:rsidR="007423BA" w:rsidRPr="00B26449" w:rsidRDefault="007423BA" w:rsidP="007423BA">
      <w:pPr>
        <w:pStyle w:val="ListParagraph"/>
        <w:numPr>
          <w:ilvl w:val="0"/>
          <w:numId w:val="2"/>
        </w:numPr>
        <w:spacing w:after="0"/>
        <w:rPr>
          <w:rFonts w:ascii="Times New Roman" w:hAnsi="Times New Roman"/>
          <w:sz w:val="24"/>
          <w:szCs w:val="24"/>
        </w:rPr>
      </w:pPr>
      <w:r w:rsidRPr="00B26449">
        <w:rPr>
          <w:rFonts w:ascii="Times New Roman" w:hAnsi="Times New Roman"/>
          <w:sz w:val="24"/>
          <w:szCs w:val="24"/>
        </w:rPr>
        <w:t>The total number of pupils described in paragraph (1) who could not complete an exam due to financial burden.</w:t>
      </w:r>
    </w:p>
    <w:p w:rsidR="007423BA" w:rsidRPr="00B26449" w:rsidRDefault="007423BA" w:rsidP="007423BA">
      <w:pPr>
        <w:pStyle w:val="ListParagraph"/>
        <w:rPr>
          <w:rFonts w:ascii="Times New Roman" w:hAnsi="Times New Roman"/>
          <w:sz w:val="24"/>
          <w:szCs w:val="24"/>
        </w:rPr>
      </w:pPr>
    </w:p>
    <w:p w:rsidR="007423BA" w:rsidRPr="00B26449" w:rsidRDefault="007423BA" w:rsidP="007423BA">
      <w:pPr>
        <w:pStyle w:val="ListParagraph"/>
        <w:numPr>
          <w:ilvl w:val="0"/>
          <w:numId w:val="2"/>
        </w:numPr>
        <w:spacing w:after="0"/>
        <w:rPr>
          <w:rFonts w:ascii="Times New Roman" w:hAnsi="Times New Roman"/>
          <w:sz w:val="24"/>
          <w:szCs w:val="24"/>
        </w:rPr>
      </w:pPr>
      <w:r w:rsidRPr="00B26449">
        <w:rPr>
          <w:rFonts w:ascii="Times New Roman" w:hAnsi="Times New Roman"/>
          <w:sz w:val="24"/>
          <w:szCs w:val="24"/>
        </w:rPr>
        <w:t>The total number of pupils described in paragraph (1) who could not complete an exam due to lack of access to a licensed dentist.</w:t>
      </w:r>
    </w:p>
    <w:p w:rsidR="007423BA" w:rsidRPr="00B26449" w:rsidRDefault="007423BA" w:rsidP="007423BA">
      <w:pPr>
        <w:pStyle w:val="ListParagraph"/>
        <w:rPr>
          <w:rFonts w:ascii="Times New Roman" w:hAnsi="Times New Roman"/>
          <w:sz w:val="24"/>
          <w:szCs w:val="24"/>
        </w:rPr>
      </w:pPr>
    </w:p>
    <w:p w:rsidR="007423BA" w:rsidRPr="00B26449" w:rsidRDefault="007423BA" w:rsidP="007423BA">
      <w:pPr>
        <w:pStyle w:val="ListParagraph"/>
        <w:numPr>
          <w:ilvl w:val="0"/>
          <w:numId w:val="2"/>
        </w:numPr>
        <w:spacing w:after="0"/>
        <w:rPr>
          <w:rFonts w:ascii="Times New Roman" w:hAnsi="Times New Roman"/>
          <w:sz w:val="24"/>
          <w:szCs w:val="24"/>
        </w:rPr>
      </w:pPr>
      <w:r w:rsidRPr="00B26449">
        <w:rPr>
          <w:rFonts w:ascii="Times New Roman" w:hAnsi="Times New Roman"/>
          <w:sz w:val="24"/>
          <w:szCs w:val="24"/>
        </w:rPr>
        <w:t xml:space="preserve"> The total number of pupils described in paragraph (1) who could not complete an exam because their parents or legal guardians did not consent to their child receiving the exam.</w:t>
      </w:r>
    </w:p>
    <w:p w:rsidR="007423BA" w:rsidRPr="00B26449" w:rsidRDefault="007423BA" w:rsidP="007423BA">
      <w:pPr>
        <w:pStyle w:val="ListParagraph"/>
        <w:rPr>
          <w:rFonts w:ascii="Times New Roman" w:hAnsi="Times New Roman"/>
          <w:sz w:val="24"/>
          <w:szCs w:val="24"/>
        </w:rPr>
      </w:pPr>
    </w:p>
    <w:p w:rsidR="007423BA" w:rsidRPr="00B26449" w:rsidRDefault="007423BA" w:rsidP="007423BA">
      <w:pPr>
        <w:pStyle w:val="ListParagraph"/>
        <w:numPr>
          <w:ilvl w:val="0"/>
          <w:numId w:val="2"/>
        </w:numPr>
        <w:spacing w:after="0"/>
        <w:rPr>
          <w:rFonts w:ascii="Times New Roman" w:hAnsi="Times New Roman"/>
          <w:sz w:val="24"/>
          <w:szCs w:val="24"/>
        </w:rPr>
      </w:pPr>
      <w:r w:rsidRPr="00B26449">
        <w:rPr>
          <w:rFonts w:ascii="Times New Roman" w:hAnsi="Times New Roman"/>
          <w:sz w:val="24"/>
          <w:szCs w:val="24"/>
        </w:rPr>
        <w:t>The total number of pupils described in paragraph (1) who are examined and found to have untreated decay.</w:t>
      </w:r>
    </w:p>
    <w:p w:rsidR="007423BA" w:rsidRPr="00B26449" w:rsidRDefault="007423BA" w:rsidP="007423BA">
      <w:pPr>
        <w:pStyle w:val="ListParagraph"/>
        <w:rPr>
          <w:rFonts w:ascii="Times New Roman" w:hAnsi="Times New Roman"/>
          <w:sz w:val="24"/>
          <w:szCs w:val="24"/>
        </w:rPr>
      </w:pPr>
    </w:p>
    <w:p w:rsidR="007423BA" w:rsidRPr="00B26449" w:rsidRDefault="007423BA" w:rsidP="007423BA">
      <w:pPr>
        <w:pStyle w:val="ListParagraph"/>
        <w:numPr>
          <w:ilvl w:val="0"/>
          <w:numId w:val="2"/>
        </w:numPr>
        <w:spacing w:after="0"/>
        <w:rPr>
          <w:rFonts w:ascii="Times New Roman" w:hAnsi="Times New Roman"/>
          <w:sz w:val="24"/>
          <w:szCs w:val="24"/>
        </w:rPr>
      </w:pPr>
      <w:r w:rsidRPr="00B26449">
        <w:rPr>
          <w:rFonts w:ascii="Times New Roman" w:hAnsi="Times New Roman"/>
          <w:sz w:val="24"/>
          <w:szCs w:val="24"/>
        </w:rPr>
        <w:t>The total number of pupils described in paragraph (1) who did not return either the exam form or the waiver request to the school.</w:t>
      </w:r>
    </w:p>
    <w:p w:rsidR="007423BA" w:rsidRPr="00B26449" w:rsidRDefault="007423BA" w:rsidP="007423BA">
      <w:pPr>
        <w:pStyle w:val="ListParagraph"/>
        <w:rPr>
          <w:rFonts w:ascii="Times New Roman" w:hAnsi="Times New Roman"/>
          <w:sz w:val="24"/>
          <w:szCs w:val="24"/>
        </w:rPr>
      </w:pPr>
    </w:p>
    <w:p w:rsidR="007423BA" w:rsidRPr="00B26449" w:rsidRDefault="007423BA" w:rsidP="007423BA">
      <w:r w:rsidRPr="00B26449">
        <w:rPr>
          <w:b/>
        </w:rPr>
        <w:t>SECTION 6:</w:t>
      </w:r>
      <w:r w:rsidRPr="00B26449">
        <w:t xml:space="preserve"> The department of public health shall maintain the data described in section 5 in a manner that allows the department to release it upon request.  This section does not prohibit any of the following:</w:t>
      </w:r>
    </w:p>
    <w:p w:rsidR="007423BA" w:rsidRPr="00B26449" w:rsidRDefault="007423BA" w:rsidP="007423BA"/>
    <w:p w:rsidR="007423BA" w:rsidRPr="00B26449" w:rsidRDefault="007423BA" w:rsidP="007423BA">
      <w:pPr>
        <w:pStyle w:val="ListParagraph"/>
        <w:numPr>
          <w:ilvl w:val="0"/>
          <w:numId w:val="3"/>
        </w:numPr>
        <w:spacing w:after="0"/>
        <w:rPr>
          <w:rFonts w:ascii="Times New Roman" w:hAnsi="Times New Roman"/>
          <w:sz w:val="24"/>
          <w:szCs w:val="24"/>
        </w:rPr>
      </w:pPr>
      <w:r w:rsidRPr="00B26449">
        <w:rPr>
          <w:rFonts w:ascii="Times New Roman" w:hAnsi="Times New Roman"/>
          <w:sz w:val="24"/>
          <w:szCs w:val="24"/>
        </w:rPr>
        <w:t>The department of public health from sharing aggregate data collected pursuant to section 5 with other governmental agencies, philanthropic organizations, or other nonprofit organizations for the purpose of data analysis.</w:t>
      </w:r>
    </w:p>
    <w:p w:rsidR="007423BA" w:rsidRPr="00B26449" w:rsidRDefault="007423BA" w:rsidP="007423BA"/>
    <w:p w:rsidR="007423BA" w:rsidRPr="00B26449" w:rsidRDefault="007423BA" w:rsidP="007423BA">
      <w:pPr>
        <w:pStyle w:val="ListParagraph"/>
        <w:numPr>
          <w:ilvl w:val="0"/>
          <w:numId w:val="3"/>
        </w:numPr>
        <w:spacing w:after="0"/>
        <w:rPr>
          <w:rFonts w:ascii="Times New Roman" w:hAnsi="Times New Roman"/>
          <w:sz w:val="24"/>
          <w:szCs w:val="24"/>
        </w:rPr>
      </w:pPr>
      <w:r w:rsidRPr="00B26449">
        <w:rPr>
          <w:rFonts w:ascii="Times New Roman" w:hAnsi="Times New Roman"/>
          <w:sz w:val="24"/>
          <w:szCs w:val="24"/>
        </w:rPr>
        <w:t>Use of the exam data that is compliant with the federal Health Insurance Portability and Accountability Act of 1996 for the purposes of conducting research and analysis on the oral health status of public school pupils in the commonwealth.</w:t>
      </w:r>
    </w:p>
    <w:p w:rsidR="00D73B9E" w:rsidRDefault="00D73B9E">
      <w:pPr>
        <w:spacing w:line="336" w:lineRule="auto"/>
      </w:pPr>
    </w:p>
    <w:sectPr w:rsidR="00D73B9E" w:rsidSect="00D73B9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7F7C64"/>
    <w:multiLevelType w:val="hybridMultilevel"/>
    <w:tmpl w:val="8408B6A2"/>
    <w:lvl w:ilvl="0" w:tplc="C53078B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9D632A7"/>
    <w:multiLevelType w:val="hybridMultilevel"/>
    <w:tmpl w:val="30DCB1B8"/>
    <w:lvl w:ilvl="0" w:tplc="E198067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4D853F4A"/>
    <w:multiLevelType w:val="hybridMultilevel"/>
    <w:tmpl w:val="6652D37E"/>
    <w:lvl w:ilvl="0" w:tplc="E4ECD3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7C51FA1"/>
    <w:multiLevelType w:val="hybridMultilevel"/>
    <w:tmpl w:val="A08A49CE"/>
    <w:lvl w:ilvl="0" w:tplc="09A2ED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D73B9E"/>
    <w:rsid w:val="007423BA"/>
    <w:rsid w:val="00D73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23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3BA"/>
    <w:rPr>
      <w:rFonts w:ascii="Tahoma" w:hAnsi="Tahoma" w:cs="Tahoma"/>
      <w:sz w:val="16"/>
      <w:szCs w:val="16"/>
    </w:rPr>
  </w:style>
  <w:style w:type="character" w:styleId="LineNumber">
    <w:name w:val="line number"/>
    <w:basedOn w:val="DefaultParagraphFont"/>
    <w:uiPriority w:val="99"/>
    <w:semiHidden/>
    <w:unhideWhenUsed/>
    <w:rsid w:val="007423BA"/>
  </w:style>
  <w:style w:type="paragraph" w:styleId="ListParagraph">
    <w:name w:val="List Paragraph"/>
    <w:basedOn w:val="Normal"/>
    <w:uiPriority w:val="34"/>
    <w:qFormat/>
    <w:rsid w:val="007423BA"/>
    <w:pPr>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877</Words>
  <Characters>5004</Characters>
  <Application>Microsoft Office Word</Application>
  <DocSecurity>0</DocSecurity>
  <Lines>41</Lines>
  <Paragraphs>11</Paragraphs>
  <ScaleCrop>false</ScaleCrop>
  <Company>LEG</Company>
  <LinksUpToDate>false</LinksUpToDate>
  <CharactersWithSpaces>5870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F. Kane</cp:lastModifiedBy>
  <cp:revision>2</cp:revision>
  <dcterms:created xsi:type="dcterms:W3CDTF">2009-01-14T19:40:00Z</dcterms:created>
  <dcterms:modified xsi:type="dcterms:W3CDTF">2009-01-14T19:43:00Z</dcterms:modified>
</cp:coreProperties>
</file>