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C0DA9" w:rsidRDefault="00046B4E">
      <w:pPr>
        <w:suppressLineNumbers/>
        <w:spacing w:after="2"/>
        <w:jc w:val="center"/>
      </w:pPr>
      <w:r>
        <w:rPr>
          <w:rFonts w:ascii="Arial"/>
          <w:sz w:val="18"/>
        </w:rPr>
        <w:t>HOUSE DOCKET, NO.         FILED ON: 1/12/2009</w:t>
      </w:r>
    </w:p>
    <w:p w:rsidR="004C0DA9" w:rsidRDefault="00046B4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46B4E">
            <w:pPr>
              <w:suppressLineNumbers/>
              <w:jc w:val="right"/>
              <w:rPr>
                <w:b/>
                <w:sz w:val="28"/>
              </w:rPr>
            </w:pPr>
          </w:p>
        </w:tc>
      </w:tr>
    </w:tbl>
    <w:p w:rsidR="004C0DA9" w:rsidRDefault="00046B4E">
      <w:pPr>
        <w:suppressLineNumbers/>
        <w:spacing w:before="2" w:after="2"/>
        <w:jc w:val="center"/>
      </w:pPr>
      <w:r>
        <w:rPr>
          <w:rFonts w:ascii="Old English Text MT"/>
          <w:sz w:val="32"/>
        </w:rPr>
        <w:t>The Commonwealth of Massachusetts</w:t>
      </w:r>
    </w:p>
    <w:p w:rsidR="004C0DA9" w:rsidRDefault="00046B4E">
      <w:pPr>
        <w:suppressLineNumbers/>
        <w:spacing w:after="2"/>
        <w:jc w:val="center"/>
      </w:pPr>
      <w:r>
        <w:rPr>
          <w:rFonts w:ascii="Times New Roman"/>
          <w:b/>
          <w:sz w:val="32"/>
          <w:vertAlign w:val="superscript"/>
        </w:rPr>
        <w:t>_______________</w:t>
      </w:r>
    </w:p>
    <w:p w:rsidR="004C0DA9" w:rsidRDefault="00046B4E">
      <w:pPr>
        <w:suppressLineNumbers/>
        <w:spacing w:before="2"/>
        <w:jc w:val="center"/>
      </w:pPr>
      <w:r>
        <w:rPr>
          <w:rFonts w:ascii="Times New Roman"/>
          <w:sz w:val="20"/>
        </w:rPr>
        <w:t>PRESENTED BY:</w:t>
      </w:r>
    </w:p>
    <w:p w:rsidR="004C0DA9" w:rsidRDefault="00046B4E">
      <w:pPr>
        <w:suppressLineNumbers/>
        <w:spacing w:after="2"/>
        <w:jc w:val="center"/>
      </w:pPr>
      <w:r>
        <w:rPr>
          <w:rFonts w:ascii="Times New Roman"/>
          <w:b/>
          <w:sz w:val="24"/>
        </w:rPr>
        <w:t>Bradley H. Jones, Jr.</w:t>
      </w:r>
    </w:p>
    <w:p w:rsidR="004C0DA9" w:rsidRDefault="00046B4E">
      <w:pPr>
        <w:suppressLineNumbers/>
        <w:jc w:val="center"/>
      </w:pPr>
      <w:r>
        <w:rPr>
          <w:rFonts w:ascii="Times New Roman"/>
          <w:b/>
          <w:sz w:val="32"/>
          <w:vertAlign w:val="superscript"/>
        </w:rPr>
        <w:t>_______________</w:t>
      </w:r>
    </w:p>
    <w:p w:rsidR="004C0DA9" w:rsidRDefault="00046B4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C0DA9" w:rsidRDefault="00046B4E">
      <w:pPr>
        <w:suppressLineNumbers/>
      </w:pPr>
      <w:r>
        <w:rPr>
          <w:rFonts w:ascii="Times New Roman"/>
          <w:sz w:val="20"/>
        </w:rPr>
        <w:tab/>
        <w:t>The undersigned legislators and/or citizens respectfully petition for the passage of the accompanying bill:</w:t>
      </w:r>
    </w:p>
    <w:p w:rsidR="004C0DA9" w:rsidRDefault="00046B4E">
      <w:pPr>
        <w:suppressLineNumbers/>
        <w:spacing w:after="2"/>
        <w:jc w:val="center"/>
      </w:pPr>
      <w:proofErr w:type="gramStart"/>
      <w:r>
        <w:rPr>
          <w:rFonts w:ascii="Times New Roman"/>
          <w:sz w:val="24"/>
        </w:rPr>
        <w:t>An Act relative to rent escr</w:t>
      </w:r>
      <w:r>
        <w:rPr>
          <w:rFonts w:ascii="Times New Roman"/>
          <w:sz w:val="24"/>
        </w:rPr>
        <w:t>ow.</w:t>
      </w:r>
      <w:proofErr w:type="gramEnd"/>
    </w:p>
    <w:p w:rsidR="004C0DA9" w:rsidRDefault="00046B4E">
      <w:pPr>
        <w:suppressLineNumbers/>
        <w:spacing w:after="2"/>
        <w:jc w:val="center"/>
      </w:pPr>
      <w:r>
        <w:rPr>
          <w:rFonts w:ascii="Times New Roman"/>
          <w:b/>
          <w:sz w:val="32"/>
          <w:vertAlign w:val="superscript"/>
        </w:rPr>
        <w:t>_______________</w:t>
      </w:r>
    </w:p>
    <w:p w:rsidR="004C0DA9" w:rsidRDefault="00046B4E">
      <w:pPr>
        <w:suppressLineNumbers/>
        <w:jc w:val="center"/>
      </w:pPr>
      <w:r>
        <w:rPr>
          <w:rFonts w:ascii="Times New Roman"/>
          <w:sz w:val="20"/>
        </w:rPr>
        <w:t>PETITION OF:</w:t>
      </w:r>
    </w:p>
    <w:p w:rsidR="004C0DA9" w:rsidRDefault="004C0DA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4C0DA9" w:rsidRDefault="00046B4E">
      <w:pPr>
        <w:suppressLineNumbers/>
      </w:pPr>
      <w:r>
        <w:br w:type="page"/>
      </w:r>
    </w:p>
    <w:p w:rsidR="004C0DA9" w:rsidRDefault="00046B4E">
      <w:pPr>
        <w:suppressLineNumbers/>
        <w:jc w:val="center"/>
      </w:pPr>
      <w:r>
        <w:rPr>
          <w:rFonts w:ascii="Times New Roman"/>
          <w:sz w:val="24"/>
        </w:rPr>
        <w:lastRenderedPageBreak/>
        <w:t>[SIMILAR MATTER FILED IN PREVIOUS SESSION</w:t>
      </w:r>
      <w:r>
        <w:rPr>
          <w:rFonts w:ascii="Times New Roman"/>
          <w:sz w:val="24"/>
        </w:rPr>
        <w:br/>
        <w:t>SEE HOUSE, NO. 1259 OF 2007-2008.]</w:t>
      </w:r>
    </w:p>
    <w:p w:rsidR="004C0DA9" w:rsidRDefault="00046B4E">
      <w:pPr>
        <w:suppressLineNumbers/>
        <w:spacing w:before="2" w:after="2"/>
        <w:jc w:val="center"/>
      </w:pPr>
      <w:r>
        <w:rPr>
          <w:rFonts w:ascii="Old English Text MT"/>
          <w:sz w:val="32"/>
        </w:rPr>
        <w:t>The Commonwealth of Massachusetts</w:t>
      </w:r>
      <w:r>
        <w:rPr>
          <w:rFonts w:ascii="Old English Text MT"/>
          <w:sz w:val="32"/>
        </w:rPr>
        <w:br/>
      </w:r>
    </w:p>
    <w:p w:rsidR="004C0DA9" w:rsidRDefault="00046B4E">
      <w:pPr>
        <w:suppressLineNumbers/>
        <w:spacing w:after="2"/>
        <w:jc w:val="center"/>
      </w:pPr>
      <w:r>
        <w:rPr>
          <w:rFonts w:ascii="Times New Roman"/>
          <w:b/>
          <w:sz w:val="24"/>
          <w:vertAlign w:val="superscript"/>
        </w:rPr>
        <w:t>_______________</w:t>
      </w:r>
    </w:p>
    <w:p w:rsidR="004C0DA9" w:rsidRDefault="00046B4E">
      <w:pPr>
        <w:suppressLineNumbers/>
        <w:spacing w:after="2"/>
        <w:jc w:val="center"/>
      </w:pPr>
      <w:r>
        <w:rPr>
          <w:rFonts w:ascii="Times New Roman"/>
          <w:b/>
          <w:sz w:val="18"/>
        </w:rPr>
        <w:t>In the Year Two Thousand and Nine</w:t>
      </w:r>
    </w:p>
    <w:p w:rsidR="004C0DA9" w:rsidRDefault="00046B4E">
      <w:pPr>
        <w:suppressLineNumbers/>
        <w:spacing w:after="2"/>
        <w:jc w:val="center"/>
      </w:pPr>
      <w:r>
        <w:rPr>
          <w:rFonts w:ascii="Times New Roman"/>
          <w:b/>
          <w:sz w:val="24"/>
          <w:vertAlign w:val="superscript"/>
        </w:rPr>
        <w:t>_______________</w:t>
      </w:r>
    </w:p>
    <w:p w:rsidR="004C0DA9" w:rsidRDefault="00046B4E">
      <w:pPr>
        <w:suppressLineNumbers/>
        <w:spacing w:after="2"/>
      </w:pPr>
      <w:r>
        <w:rPr>
          <w:sz w:val="14"/>
        </w:rPr>
        <w:br/>
      </w:r>
      <w:r>
        <w:br/>
      </w:r>
    </w:p>
    <w:p w:rsidR="004C0DA9" w:rsidRDefault="00046B4E">
      <w:pPr>
        <w:suppressLineNumbers/>
      </w:pPr>
      <w:proofErr w:type="gramStart"/>
      <w:r>
        <w:rPr>
          <w:rFonts w:ascii="Times New Roman"/>
          <w:smallCaps/>
          <w:sz w:val="28"/>
        </w:rPr>
        <w:t>An Act relative to rent escrow.</w:t>
      </w:r>
      <w:proofErr w:type="gramEnd"/>
      <w:r>
        <w:br/>
      </w:r>
      <w:r>
        <w:br/>
      </w:r>
      <w:r>
        <w:br/>
      </w:r>
    </w:p>
    <w:p w:rsidR="004C0DA9" w:rsidRDefault="00046B4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AF15B6" w:rsidR="00046B4E" w:rsidP="00046B4E" w:rsidRDefault="00046B4E">
      <w:pPr>
        <w:spacing w:line="480" w:lineRule="auto"/>
        <w:rPr>
          <w:sz w:val="24"/>
        </w:rPr>
      </w:pPr>
      <w:proofErr w:type="gramStart"/>
      <w:r>
        <w:rPr>
          <w:sz w:val="24"/>
        </w:rPr>
        <w:t>SECTION 1.</w:t>
      </w:r>
      <w:proofErr w:type="gramEnd"/>
      <w:r>
        <w:rPr>
          <w:sz w:val="24"/>
        </w:rPr>
        <w:t xml:space="preserve"> </w:t>
      </w:r>
      <w:r w:rsidRPr="00AF15B6">
        <w:rPr>
          <w:sz w:val="24"/>
        </w:rPr>
        <w:t>Section 8A of chapter 239 of the General Laws, as appearing in the 200</w:t>
      </w:r>
      <w:r>
        <w:rPr>
          <w:sz w:val="24"/>
        </w:rPr>
        <w:t>6</w:t>
      </w:r>
      <w:r w:rsidRPr="00AF15B6">
        <w:rPr>
          <w:sz w:val="24"/>
        </w:rPr>
        <w:t xml:space="preserve"> Official Edition, is hereby amended by striking out the second, third and fourth paragraphs and inserting in place thereof the following: -</w:t>
      </w:r>
    </w:p>
    <w:p w:rsidRPr="00AF15B6" w:rsidR="00046B4E" w:rsidP="00046B4E" w:rsidRDefault="00046B4E">
      <w:pPr>
        <w:spacing w:line="480" w:lineRule="auto"/>
        <w:ind w:firstLine="720"/>
        <w:rPr>
          <w:sz w:val="24"/>
        </w:rPr>
      </w:pPr>
      <w:r w:rsidRPr="00AF15B6">
        <w:rPr>
          <w:sz w:val="24"/>
        </w:rPr>
        <w:t>Whenever any counterclaim or claim of defense under this section is based on any allegation concerning the condition of the premises or the services or equipment provided therein, the tenant or occupant shall not be entitled to relief under this section unless:</w:t>
      </w:r>
    </w:p>
    <w:p w:rsidR="00046B4E" w:rsidP="00046B4E" w:rsidRDefault="00046B4E">
      <w:pPr>
        <w:spacing w:line="480" w:lineRule="auto"/>
        <w:rPr>
          <w:sz w:val="24"/>
        </w:rPr>
      </w:pPr>
    </w:p>
    <w:p w:rsidR="00046B4E" w:rsidP="00046B4E" w:rsidRDefault="00046B4E">
      <w:pPr>
        <w:spacing w:line="480" w:lineRule="auto"/>
        <w:rPr>
          <w:sz w:val="24"/>
        </w:rPr>
      </w:pPr>
      <w:r w:rsidRPr="00AF15B6">
        <w:rPr>
          <w:sz w:val="24"/>
        </w:rPr>
        <w:t>(1) (a) the board of health or other local enforcement agency has inspected and certified that the  condition of the premises constitutes a violation of the standards of fitness for human habitation as established in the state sanitary code, the state building code, or any other law, ordinance, by-law, rule or regulation establishing such standards, and that the health, safety or well-being of the persons occupying the premises is endangered or materially impaired as a result of such conditions,</w:t>
      </w:r>
      <w:r>
        <w:rPr>
          <w:sz w:val="24"/>
        </w:rPr>
        <w:t xml:space="preserve"> </w:t>
      </w:r>
    </w:p>
    <w:p w:rsidRPr="00AF15B6" w:rsidR="00046B4E" w:rsidP="00046B4E" w:rsidRDefault="00046B4E">
      <w:pPr>
        <w:spacing w:line="480" w:lineRule="auto"/>
        <w:rPr>
          <w:sz w:val="24"/>
        </w:rPr>
      </w:pPr>
      <w:r>
        <w:rPr>
          <w:sz w:val="24"/>
        </w:rPr>
        <w:t xml:space="preserve">     </w:t>
      </w:r>
      <w:r w:rsidRPr="00AF15B6">
        <w:rPr>
          <w:sz w:val="24"/>
        </w:rPr>
        <w:t>(b) the tenant or occupant, within 10 days following such certification and not less than 15 days before withholding any payment of rent, notified the landlord thereof in writing, and</w:t>
      </w:r>
    </w:p>
    <w:p w:rsidRPr="00AF15B6" w:rsidR="00046B4E" w:rsidP="00046B4E" w:rsidRDefault="00046B4E">
      <w:pPr>
        <w:spacing w:line="480" w:lineRule="auto"/>
        <w:rPr>
          <w:sz w:val="24"/>
        </w:rPr>
      </w:pPr>
      <w:r>
        <w:rPr>
          <w:sz w:val="24"/>
        </w:rPr>
        <w:t xml:space="preserve">     </w:t>
      </w:r>
      <w:r w:rsidRPr="00AF15B6">
        <w:rPr>
          <w:sz w:val="24"/>
        </w:rPr>
        <w:t>(c) the landlord fails to remedy such conditions substantially within 15 days following such written notice to the tenant, or such longer period as may be required, in the exercise of due diligence, to substantially remedy such conditions;</w:t>
      </w:r>
    </w:p>
    <w:p w:rsidR="00046B4E" w:rsidP="00046B4E" w:rsidRDefault="00046B4E">
      <w:pPr>
        <w:spacing w:line="480" w:lineRule="auto"/>
        <w:rPr>
          <w:sz w:val="24"/>
        </w:rPr>
      </w:pPr>
    </w:p>
    <w:p w:rsidRPr="00AF15B6" w:rsidR="00046B4E" w:rsidP="00046B4E" w:rsidRDefault="00046B4E">
      <w:pPr>
        <w:spacing w:line="480" w:lineRule="auto"/>
        <w:rPr>
          <w:sz w:val="24"/>
        </w:rPr>
      </w:pPr>
      <w:r w:rsidRPr="00AF15B6">
        <w:rPr>
          <w:sz w:val="24"/>
        </w:rPr>
        <w:t>(2) the landlord fails to show that such conditions were caused by the tenant or occupant or any other person acting under his control, except that the tenant or occupant shall have the burden of proving that any violation appearing solely within that portion of the premises under his control and not by its nature reasonably attributable to any action or failure to act of the landlord was not so caused;</w:t>
      </w:r>
    </w:p>
    <w:p w:rsidR="00046B4E" w:rsidP="00046B4E" w:rsidRDefault="00046B4E">
      <w:pPr>
        <w:spacing w:line="480" w:lineRule="auto"/>
        <w:rPr>
          <w:sz w:val="24"/>
        </w:rPr>
      </w:pPr>
    </w:p>
    <w:p w:rsidRPr="00AF15B6" w:rsidR="00046B4E" w:rsidP="00046B4E" w:rsidRDefault="00046B4E">
      <w:pPr>
        <w:spacing w:line="480" w:lineRule="auto"/>
        <w:rPr>
          <w:sz w:val="24"/>
        </w:rPr>
      </w:pPr>
      <w:r w:rsidRPr="00AF15B6">
        <w:rPr>
          <w:sz w:val="24"/>
        </w:rPr>
        <w:t xml:space="preserve">(3) </w:t>
      </w:r>
      <w:proofErr w:type="gramStart"/>
      <w:r w:rsidRPr="00AF15B6">
        <w:rPr>
          <w:sz w:val="24"/>
        </w:rPr>
        <w:t>the</w:t>
      </w:r>
      <w:proofErr w:type="gramEnd"/>
      <w:r w:rsidRPr="00AF15B6">
        <w:rPr>
          <w:sz w:val="24"/>
        </w:rPr>
        <w:t xml:space="preserve"> premises are not situated in a hotel or motel, or in a lodging house or rooming house wherein the occupant has maintained such occupancy for less than three consecutive months;</w:t>
      </w:r>
    </w:p>
    <w:p w:rsidR="00046B4E" w:rsidP="00046B4E" w:rsidRDefault="00046B4E">
      <w:pPr>
        <w:spacing w:line="480" w:lineRule="auto"/>
        <w:rPr>
          <w:sz w:val="24"/>
        </w:rPr>
      </w:pPr>
    </w:p>
    <w:p w:rsidRPr="00AF15B6" w:rsidR="00046B4E" w:rsidP="00046B4E" w:rsidRDefault="00046B4E">
      <w:pPr>
        <w:spacing w:line="480" w:lineRule="auto"/>
        <w:rPr>
          <w:sz w:val="24"/>
        </w:rPr>
      </w:pPr>
      <w:r w:rsidRPr="00AF15B6">
        <w:rPr>
          <w:sz w:val="24"/>
        </w:rPr>
        <w:t>(4) the landlord fails to show that the conditions complained of cannot be remedied without the premises being vacated, provided however that nothing in this clause shall be construed to deprive the tenant or occupant of relief under this section when the premises are temporarily vacated for purposes of removal or covering of paint, plaster, soil or other accessible materials containing dangerous levels of lead pursuant to chapter 111; and</w:t>
      </w:r>
    </w:p>
    <w:p w:rsidR="00046B4E" w:rsidP="00046B4E" w:rsidRDefault="00046B4E">
      <w:pPr>
        <w:spacing w:line="480" w:lineRule="auto"/>
        <w:rPr>
          <w:sz w:val="24"/>
        </w:rPr>
      </w:pPr>
    </w:p>
    <w:p w:rsidR="00046B4E" w:rsidP="00046B4E" w:rsidRDefault="00046B4E">
      <w:pPr>
        <w:spacing w:line="480" w:lineRule="auto"/>
        <w:rPr>
          <w:sz w:val="24"/>
        </w:rPr>
      </w:pPr>
      <w:r w:rsidRPr="00AF15B6">
        <w:rPr>
          <w:sz w:val="24"/>
        </w:rPr>
        <w:t>(5) the tenant or occupant proves that all rent withheld has been deposited at or before the time at which it first became due and payable to the landlord (a) into an account maintained by the clerk of the court, at the court’s discretion, (b) into an escrow account controlled by an attorney, or (c) into an escrow account under the provisions of section 32B of chapter 167D payable on the signatures of both the tenant or occupant and the owner, landlord or person to whom rent is customarily paid; provided, however, that bona fide documented out-of-pocket expenses properly incurred pursuant to section 127L of chapter 111, shall not be required to be deposited; and further provided that, in the case of a tenant receiving rental assistance from a governmental entity where the rental assistance is being withheld because the landlord has failed to repair serious code violations not caused by the tenant, the tenant shall be required to deposit only the tenant’s unassisted portion of the rent due. Any amounts so deposited shall be paid over as ordered by the court after hearing the case or as the parties may mutually agree. If the landlord is required by law to make repairs to the premises or is suffering severe financial hardship, any amounts so deposited and otherwise payable to the landlord shall be used for such purposes if the court so orders.</w:t>
      </w:r>
    </w:p>
    <w:p w:rsidR="00046B4E" w:rsidP="00046B4E" w:rsidRDefault="00046B4E">
      <w:pPr>
        <w:spacing w:line="480" w:lineRule="auto"/>
      </w:pPr>
    </w:p>
    <w:p w:rsidRPr="00AF15B6" w:rsidR="00046B4E" w:rsidP="00046B4E" w:rsidRDefault="00046B4E">
      <w:pPr>
        <w:spacing w:line="480" w:lineRule="auto"/>
        <w:rPr>
          <w:sz w:val="24"/>
        </w:rPr>
      </w:pPr>
      <w:proofErr w:type="gramStart"/>
      <w:r w:rsidRPr="00AF15B6">
        <w:rPr>
          <w:sz w:val="24"/>
        </w:rPr>
        <w:t>SECTION 2.</w:t>
      </w:r>
      <w:proofErr w:type="gramEnd"/>
      <w:r w:rsidRPr="00AF15B6">
        <w:rPr>
          <w:sz w:val="24"/>
        </w:rPr>
        <w:t xml:space="preserve"> Chapter 167D of the General Laws, as so appearing, is hereby amended by inserting after section 32A the following new section:-</w:t>
      </w:r>
    </w:p>
    <w:p w:rsidRPr="00AF15B6" w:rsidR="00046B4E" w:rsidP="00046B4E" w:rsidRDefault="00046B4E">
      <w:pPr>
        <w:spacing w:line="480" w:lineRule="auto"/>
        <w:ind w:firstLine="720"/>
        <w:rPr>
          <w:sz w:val="24"/>
        </w:rPr>
      </w:pPr>
      <w:proofErr w:type="gramStart"/>
      <w:r w:rsidRPr="00AF15B6">
        <w:rPr>
          <w:sz w:val="24"/>
        </w:rPr>
        <w:t>Section 32B.</w:t>
      </w:r>
      <w:proofErr w:type="gramEnd"/>
      <w:r w:rsidRPr="00AF15B6">
        <w:rPr>
          <w:sz w:val="24"/>
        </w:rPr>
        <w:t xml:space="preserve">  Any bank or federally chartered bank, upon request of a person claiming relief under section 8A of chapter 239, shall create an account payable only, except as provided below, upon the signatures of two named parties, one being the plaintiff in counterclaim, the tenant or occupant, and the other being the defendant in counterclaim, the owner, landlord or person to whom rent is customarily paid. The bank shall not require any signature or identity verification of the defendant in counterclaim in order to create the account nor until such time as a payment from the account is requested. The bank shall provide, upon demand of either of the named parties on the account or the court, a statement of the deposits to the account and the named two-party authorized </w:t>
      </w:r>
      <w:proofErr w:type="spellStart"/>
      <w:r w:rsidRPr="00AF15B6">
        <w:rPr>
          <w:sz w:val="24"/>
        </w:rPr>
        <w:t>payors</w:t>
      </w:r>
      <w:proofErr w:type="spellEnd"/>
      <w:r w:rsidRPr="00AF15B6">
        <w:rPr>
          <w:sz w:val="24"/>
        </w:rPr>
        <w:t>. At the time that a payment from the account is requested, the bank shall accept a standard signature guarantee as sufficient authorization for payment by the defendant in counterclaim. If such signature guarantee is executed in the normal and customary manner, the bank shall not be held liable for claims of incorrect payment. The bank shall also make payment from such account upon court order. The bank may deduct from the account all ordinary and reasonable expenses for operating the account at any time. If the account is left inactive for longer than two years, the bank shall make payment of the entire amount in the account, less ordinary and reasonable banking fees, to the defendant in counterclaim, upon receipt of a duly executed signature guarantee.</w:t>
      </w:r>
    </w:p>
    <w:p w:rsidR="004C0DA9" w:rsidRDefault="00046B4E">
      <w:pPr>
        <w:spacing w:line="336" w:lineRule="auto"/>
      </w:pPr>
      <w:r>
        <w:rPr>
          <w:rFonts w:ascii="Times New Roman"/>
        </w:rPr>
        <w:tab/>
      </w:r>
    </w:p>
    <w:sectPr w:rsidR="004C0DA9" w:rsidSect="004C0DA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4C0DA9"/>
    <w:rsid w:val="00046B4E"/>
    <w:rsid w:val="004C0D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B4E"/>
    <w:rPr>
      <w:rFonts w:ascii="Tahoma" w:hAnsi="Tahoma" w:cs="Tahoma"/>
      <w:sz w:val="16"/>
      <w:szCs w:val="16"/>
    </w:rPr>
  </w:style>
  <w:style w:type="character" w:styleId="LineNumber">
    <w:name w:val="line number"/>
    <w:basedOn w:val="DefaultParagraphFont"/>
    <w:uiPriority w:val="99"/>
    <w:semiHidden/>
    <w:unhideWhenUsed/>
    <w:rsid w:val="00046B4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959</Words>
  <Characters>5470</Characters>
  <Application>Microsoft Office Word</Application>
  <DocSecurity>0</DocSecurity>
  <Lines>45</Lines>
  <Paragraphs>12</Paragraphs>
  <ScaleCrop>false</ScaleCrop>
  <Company>LEG</Company>
  <LinksUpToDate>false</LinksUpToDate>
  <CharactersWithSpaces>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jsinclair</cp:lastModifiedBy>
  <cp:revision>2</cp:revision>
  <dcterms:created xsi:type="dcterms:W3CDTF">2009-01-12T18:04:00Z</dcterms:created>
  <dcterms:modified xsi:type="dcterms:W3CDTF">2009-01-12T18:05:00Z</dcterms:modified>
</cp:coreProperties>
</file>