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96555" w:rsidRDefault="005A449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96555" w:rsidRDefault="005A449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A449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96555" w:rsidRDefault="005A44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96555" w:rsidRDefault="005A44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6555" w:rsidRDefault="005A449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96555" w:rsidRDefault="005A449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E96555" w:rsidRDefault="005A449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6555" w:rsidRDefault="005A449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96555" w:rsidRDefault="005A449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96555" w:rsidRDefault="005A449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classroom</w:t>
      </w:r>
      <w:r>
        <w:rPr>
          <w:rFonts w:ascii="Times New Roman"/>
          <w:sz w:val="24"/>
        </w:rPr>
        <w:t xml:space="preserve"> materials.</w:t>
      </w:r>
      <w:proofErr w:type="gramEnd"/>
    </w:p>
    <w:p w:rsidR="00E96555" w:rsidRDefault="005A44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6555" w:rsidRDefault="005A449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96555" w:rsidRDefault="00E9655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E96555" w:rsidRDefault="005A4494">
      <w:pPr>
        <w:suppressLineNumbers/>
      </w:pPr>
      <w:r>
        <w:br w:type="page"/>
      </w:r>
    </w:p>
    <w:p w:rsidR="00E96555" w:rsidRDefault="005A449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470 OF 2007-2008.]</w:t>
      </w:r>
    </w:p>
    <w:p w:rsidR="00E96555" w:rsidRDefault="005A44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96555" w:rsidRDefault="005A44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6555" w:rsidRDefault="005A449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96555" w:rsidRDefault="005A44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6555" w:rsidRDefault="005A4494">
      <w:pPr>
        <w:suppressLineNumbers/>
        <w:spacing w:after="2"/>
      </w:pPr>
      <w:r>
        <w:rPr>
          <w:sz w:val="14"/>
        </w:rPr>
        <w:br/>
      </w:r>
      <w:r>
        <w:br/>
      </w:r>
    </w:p>
    <w:p w:rsidR="00E96555" w:rsidRDefault="005A449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classroom materials.</w:t>
      </w:r>
      <w:proofErr w:type="gramEnd"/>
      <w:r>
        <w:br/>
      </w:r>
      <w:r>
        <w:br/>
      </w:r>
      <w:r>
        <w:br/>
      </w:r>
    </w:p>
    <w:p w:rsidR="00E96555" w:rsidRDefault="005A449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A4494" w:rsidR="00E96555" w:rsidP="005A4494" w:rsidRDefault="005A4494">
      <w:pPr>
        <w:spacing w:line="480" w:lineRule="auto"/>
        <w:rPr>
          <w:sz w:val="24"/>
        </w:rPr>
      </w:pPr>
      <w:r>
        <w:rPr>
          <w:rFonts w:ascii="Times New Roman"/>
        </w:rPr>
        <w:tab/>
      </w:r>
      <w:proofErr w:type="gramStart"/>
      <w:r w:rsidRPr="009E2DEB">
        <w:rPr>
          <w:sz w:val="24"/>
        </w:rPr>
        <w:t>SECTION 1.</w:t>
      </w:r>
      <w:proofErr w:type="gramEnd"/>
      <w:r w:rsidRPr="009E2DEB">
        <w:rPr>
          <w:sz w:val="24"/>
        </w:rPr>
        <w:t xml:space="preserve"> Section 2 of chapter 70 of the General Laws, as appearing in the 2006 Official Edition, is hereby amended by inserting after subsection (e) the following subsection: - </w:t>
      </w:r>
      <w:r>
        <w:rPr>
          <w:sz w:val="24"/>
        </w:rPr>
        <w:t xml:space="preserve"> </w:t>
      </w:r>
      <w:r w:rsidRPr="009E2DEB">
        <w:rPr>
          <w:sz w:val="24"/>
        </w:rPr>
        <w:t>(f) additional funds may be allotted if a districts’ books and other classroom materials reported per paragraph (</w:t>
      </w:r>
      <w:proofErr w:type="spellStart"/>
      <w:r w:rsidRPr="009E2DEB">
        <w:rPr>
          <w:sz w:val="24"/>
        </w:rPr>
        <w:t>i</w:t>
      </w:r>
      <w:proofErr w:type="spellEnd"/>
      <w:r w:rsidRPr="009E2DEB">
        <w:rPr>
          <w:sz w:val="24"/>
        </w:rPr>
        <w:t xml:space="preserve">) of section one of chapter sixty-nine are found to be inadequate.  These additional funds may be awarded for the purchasing of new materials which have been found effective by use in other districts.  </w:t>
      </w:r>
    </w:p>
    <w:sectPr w:rsidRPr="005A4494" w:rsidR="00E96555" w:rsidSect="00E9655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6555"/>
    <w:rsid w:val="005A4494"/>
    <w:rsid w:val="00E9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9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A44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>LEG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mflynn</cp:lastModifiedBy>
  <cp:revision>2</cp:revision>
  <dcterms:created xsi:type="dcterms:W3CDTF">2009-01-12T20:27:00Z</dcterms:created>
  <dcterms:modified xsi:type="dcterms:W3CDTF">2009-01-12T20:27:00Z</dcterms:modified>
</cp:coreProperties>
</file>