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17450" w:rsidRDefault="00BE694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17450" w:rsidRDefault="00BE69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E694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7450" w:rsidRDefault="00BE6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7450" w:rsidRDefault="00BE69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617450" w:rsidRDefault="00BE69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7450" w:rsidRDefault="00BE69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7450" w:rsidRDefault="00BE69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7450" w:rsidRDefault="00BE694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commercial</w:t>
      </w:r>
      <w:r>
        <w:rPr>
          <w:rFonts w:ascii="Times New Roman"/>
          <w:sz w:val="24"/>
        </w:rPr>
        <w:t xml:space="preserve"> tenant energy efficiency.</w:t>
      </w:r>
      <w:proofErr w:type="gramEnd"/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7450" w:rsidRDefault="00BE69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7450" w:rsidRDefault="006174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Kevin G. Honan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One City Hall Plaza, Suite 500
</w:t>
                  <w:br/>
                  <w:t>Boston, MA 02201</w:t>
                </w:r>
              </w:p>
            </w:tc>
          </w:tr>
        </w:tbl>
      </w:sdtContent>
    </w:sdt>
    <w:p w:rsidR="00617450" w:rsidRDefault="00BE6945">
      <w:pPr>
        <w:suppressLineNumbers/>
      </w:pPr>
      <w:r>
        <w:br w:type="page"/>
      </w:r>
    </w:p>
    <w:p w:rsidR="00617450" w:rsidRDefault="00BE6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7450" w:rsidRDefault="00BE6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7450" w:rsidRDefault="00BE6945">
      <w:pPr>
        <w:suppressLineNumbers/>
        <w:spacing w:after="2"/>
      </w:pPr>
      <w:r>
        <w:rPr>
          <w:sz w:val="14"/>
        </w:rPr>
        <w:br/>
      </w:r>
      <w:r>
        <w:br/>
      </w:r>
    </w:p>
    <w:p w:rsidR="00617450" w:rsidRDefault="00BE6945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commercial tenant energy efficiency.</w:t>
      </w:r>
      <w:proofErr w:type="gramEnd"/>
      <w:r>
        <w:br/>
      </w:r>
      <w:r>
        <w:br/>
      </w:r>
      <w:r>
        <w:br/>
      </w:r>
    </w:p>
    <w:p w:rsidR="00617450" w:rsidRDefault="00BE69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17450" w:rsidRDefault="00BE6945">
      <w:pPr>
        <w:spacing w:line="336" w:lineRule="auto"/>
      </w:pPr>
      <w:r>
        <w:rPr>
          <w:rFonts w:ascii="Times New Roman"/>
        </w:rPr>
        <w:tab/>
      </w:r>
      <w:proofErr w:type="gramStart"/>
      <w:r w:rsidRPr="00BE6945">
        <w:rPr>
          <w:rFonts w:ascii="Times New Roman"/>
        </w:rPr>
        <w:t>SECTION 1.</w:t>
      </w:r>
      <w:proofErr w:type="gramEnd"/>
      <w:r w:rsidRPr="00BE6945">
        <w:rPr>
          <w:rFonts w:ascii="Times New Roman"/>
        </w:rPr>
        <w:t xml:space="preserve">  The State Board of Building Regulations and Standards shall hold a public hearing pursuant to G.L. Chapter 30A and Chapter 143, </w:t>
      </w:r>
      <w:r w:rsidRPr="00BE6945">
        <w:rPr>
          <w:rFonts w:ascii="Times New Roman"/>
        </w:rPr>
        <w:t>§§</w:t>
      </w:r>
      <w:r w:rsidRPr="00BE6945">
        <w:rPr>
          <w:rFonts w:ascii="Times New Roman"/>
        </w:rPr>
        <w:t>94 and 97, to determine whether to amend the Building Code (780 CMR) to allow commercial landlords to sub-meter tenant electric accounts in commercial office spaces larger than ten thousand (10,000) square feet.</w:t>
      </w:r>
    </w:p>
    <w:sectPr w:rsidR="00617450" w:rsidSect="006174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7450"/>
    <w:rsid w:val="00617450"/>
    <w:rsid w:val="00B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69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>LEG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smoore</cp:lastModifiedBy>
  <cp:revision>2</cp:revision>
  <dcterms:created xsi:type="dcterms:W3CDTF">2009-01-13T23:31:00Z</dcterms:created>
  <dcterms:modified xsi:type="dcterms:W3CDTF">2009-01-13T23:32:00Z</dcterms:modified>
</cp:coreProperties>
</file>