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29" w:rsidRDefault="0035691B">
      <w:pPr>
        <w:suppressLineNumbers/>
        <w:spacing w:after="2"/>
        <w:jc w:val="center"/>
      </w:pPr>
      <w:r>
        <w:rPr>
          <w:rFonts w:ascii="Arial"/>
          <w:sz w:val="18"/>
        </w:rPr>
        <w:t>HOUSE DOCKET, NO.         FILED ON: 1/7/2009</w:t>
      </w:r>
    </w:p>
    <w:p w:rsidR="00327629" w:rsidRDefault="0035691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0151" w:rsidP="00DB534B">
            <w:pPr>
              <w:suppressLineNumbers/>
              <w:jc w:val="right"/>
              <w:rPr>
                <w:b/>
                <w:sz w:val="28"/>
              </w:rPr>
            </w:pPr>
          </w:p>
        </w:tc>
      </w:tr>
    </w:tbl>
    <w:p w:rsidR="00327629" w:rsidRDefault="0035691B">
      <w:pPr>
        <w:suppressLineNumbers/>
        <w:spacing w:before="2" w:after="2"/>
        <w:jc w:val="center"/>
      </w:pPr>
      <w:r>
        <w:rPr>
          <w:rFonts w:ascii="Old English Text MT"/>
          <w:sz w:val="32"/>
        </w:rPr>
        <w:t>The Commonwealth of Massachusetts</w:t>
      </w:r>
    </w:p>
    <w:p w:rsidR="00327629" w:rsidRDefault="0035691B">
      <w:pPr>
        <w:suppressLineNumbers/>
        <w:spacing w:after="2"/>
        <w:jc w:val="center"/>
      </w:pPr>
      <w:r>
        <w:rPr>
          <w:rFonts w:ascii="Times New Roman"/>
          <w:b/>
          <w:sz w:val="32"/>
          <w:vertAlign w:val="superscript"/>
        </w:rPr>
        <w:t>_______________</w:t>
      </w:r>
    </w:p>
    <w:p w:rsidR="00327629" w:rsidRDefault="0035691B">
      <w:pPr>
        <w:suppressLineNumbers/>
        <w:spacing w:before="2"/>
        <w:jc w:val="center"/>
      </w:pPr>
      <w:r>
        <w:rPr>
          <w:rFonts w:ascii="Times New Roman"/>
          <w:sz w:val="20"/>
        </w:rPr>
        <w:t>PRESENTED BY:</w:t>
      </w:r>
    </w:p>
    <w:p w:rsidR="00327629" w:rsidRDefault="0035691B">
      <w:pPr>
        <w:suppressLineNumbers/>
        <w:spacing w:after="2"/>
        <w:jc w:val="center"/>
      </w:pPr>
      <w:r>
        <w:rPr>
          <w:rFonts w:ascii="Times New Roman"/>
          <w:b/>
          <w:sz w:val="24"/>
        </w:rPr>
        <w:t>Kevin G. Honan</w:t>
      </w:r>
    </w:p>
    <w:p w:rsidR="00327629" w:rsidRDefault="0035691B">
      <w:pPr>
        <w:suppressLineNumbers/>
        <w:jc w:val="center"/>
      </w:pPr>
      <w:r>
        <w:rPr>
          <w:rFonts w:ascii="Times New Roman"/>
          <w:b/>
          <w:sz w:val="32"/>
          <w:vertAlign w:val="superscript"/>
        </w:rPr>
        <w:t>_______________</w:t>
      </w:r>
    </w:p>
    <w:p w:rsidR="00327629" w:rsidRDefault="003569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7629" w:rsidRDefault="0035691B">
      <w:pPr>
        <w:suppressLineNumbers/>
      </w:pPr>
      <w:r>
        <w:rPr>
          <w:rFonts w:ascii="Times New Roman"/>
          <w:sz w:val="20"/>
        </w:rPr>
        <w:tab/>
        <w:t>The undersigned legislators and/or citizens respectfully petition for the passage of the accompanying bill:</w:t>
      </w:r>
    </w:p>
    <w:p w:rsidR="00327629" w:rsidRDefault="0035691B">
      <w:pPr>
        <w:suppressLineNumbers/>
        <w:spacing w:after="2"/>
        <w:jc w:val="center"/>
      </w:pPr>
      <w:proofErr w:type="gramStart"/>
      <w:r>
        <w:rPr>
          <w:rFonts w:ascii="Times New Roman"/>
          <w:sz w:val="24"/>
        </w:rPr>
        <w:t>An Act relative to safe schools.</w:t>
      </w:r>
      <w:proofErr w:type="gramEnd"/>
    </w:p>
    <w:p w:rsidR="00327629" w:rsidRDefault="0035691B">
      <w:pPr>
        <w:suppressLineNumbers/>
        <w:spacing w:after="2"/>
        <w:jc w:val="center"/>
      </w:pPr>
      <w:r>
        <w:rPr>
          <w:rFonts w:ascii="Times New Roman"/>
          <w:b/>
          <w:sz w:val="32"/>
          <w:vertAlign w:val="superscript"/>
        </w:rPr>
        <w:t>_______________</w:t>
      </w:r>
    </w:p>
    <w:p w:rsidR="00327629" w:rsidRDefault="0035691B">
      <w:pPr>
        <w:suppressLineNumbers/>
        <w:jc w:val="center"/>
      </w:pPr>
      <w:r>
        <w:rPr>
          <w:rFonts w:ascii="Times New Roman"/>
          <w:sz w:val="20"/>
        </w:rPr>
        <w:t>PETITION OF:</w:t>
      </w:r>
    </w:p>
    <w:p w:rsidR="00327629" w:rsidRDefault="003276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7629">
            <w:tc>
              <w:tcPr>
                <w:tcW w:w="4500" w:type="dxa"/>
                <w:tcBorders>
                  <w:top w:val="nil"/>
                  <w:bottom w:val="single" w:sz="4" w:space="0" w:color="auto"/>
                  <w:right w:val="single" w:sz="4" w:space="0" w:color="auto"/>
                </w:tcBorders>
              </w:tcPr>
              <w:p w:rsidR="00327629" w:rsidRDefault="003569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7629" w:rsidRDefault="0035691B">
                <w:pPr>
                  <w:suppressLineNumbers/>
                  <w:spacing w:after="2"/>
                  <w:rPr>
                    <w:smallCaps/>
                  </w:rPr>
                </w:pPr>
                <w:r>
                  <w:rPr>
                    <w:rFonts w:ascii="Times New Roman"/>
                    <w:smallCaps/>
                    <w:sz w:val="24"/>
                  </w:rPr>
                  <w:t>District/Address:</w:t>
                </w:r>
              </w:p>
            </w:tc>
          </w:tr>
          <w:tr w:rsidR="00327629">
            <w:tc>
              <w:tcPr>
                <w:tcW w:w="4500" w:type="dxa"/>
              </w:tcPr>
              <w:p w:rsidR="00327629" w:rsidRDefault="0035691B">
                <w:pPr>
                  <w:suppressLineNumbers/>
                  <w:spacing w:after="2"/>
                  <w:rPr>
                    <w:rFonts w:ascii="Times New Roman"/>
                  </w:rPr>
                </w:pPr>
                <w:r>
                  <w:rPr>
                    <w:rFonts w:ascii="Times New Roman"/>
                  </w:rPr>
                  <w:t>Kevin G. Honan</w:t>
                </w:r>
              </w:p>
            </w:tc>
            <w:tc>
              <w:tcPr>
                <w:tcW w:w="4500" w:type="dxa"/>
              </w:tcPr>
              <w:p w:rsidR="00327629" w:rsidRDefault="0035691B">
                <w:pPr>
                  <w:suppressLineNumbers/>
                  <w:spacing w:after="2"/>
                  <w:rPr>
                    <w:rFonts w:ascii="Times New Roman"/>
                  </w:rPr>
                </w:pPr>
                <w:r>
                  <w:rPr>
                    <w:rFonts w:ascii="Times New Roman"/>
                  </w:rPr>
                  <w:t>17th Suffolk</w:t>
                </w:r>
              </w:p>
            </w:tc>
          </w:tr>
        </w:tbl>
      </w:sdtContent>
    </w:sdt>
    <w:p w:rsidR="00327629" w:rsidRDefault="0035691B">
      <w:pPr>
        <w:suppressLineNumbers/>
      </w:pPr>
      <w:r>
        <w:br w:type="page"/>
      </w:r>
    </w:p>
    <w:p w:rsidR="00327629" w:rsidRDefault="0035691B">
      <w:pPr>
        <w:suppressLineNumbers/>
        <w:jc w:val="center"/>
      </w:pPr>
      <w:r>
        <w:rPr>
          <w:rFonts w:ascii="Times New Roman"/>
          <w:sz w:val="24"/>
        </w:rPr>
        <w:lastRenderedPageBreak/>
        <w:t>[SIMILAR MATTER FILED IN PREVIOUS SESSION</w:t>
      </w:r>
      <w:r>
        <w:rPr>
          <w:rFonts w:ascii="Times New Roman"/>
          <w:sz w:val="24"/>
        </w:rPr>
        <w:br/>
        <w:t>SEE HOUSE, NO. 455 OF 2007-2008.]</w:t>
      </w:r>
    </w:p>
    <w:p w:rsidR="00327629" w:rsidRDefault="0035691B">
      <w:pPr>
        <w:suppressLineNumbers/>
        <w:spacing w:before="2" w:after="2"/>
        <w:jc w:val="center"/>
      </w:pPr>
      <w:r>
        <w:rPr>
          <w:rFonts w:ascii="Old English Text MT"/>
          <w:sz w:val="32"/>
        </w:rPr>
        <w:t>The Commonwealth of Massachusetts</w:t>
      </w:r>
      <w:r>
        <w:rPr>
          <w:rFonts w:ascii="Old English Text MT"/>
          <w:sz w:val="32"/>
        </w:rPr>
        <w:br/>
      </w:r>
    </w:p>
    <w:p w:rsidR="00327629" w:rsidRDefault="0035691B">
      <w:pPr>
        <w:suppressLineNumbers/>
        <w:spacing w:after="2"/>
        <w:jc w:val="center"/>
      </w:pPr>
      <w:r>
        <w:rPr>
          <w:rFonts w:ascii="Times New Roman"/>
          <w:b/>
          <w:sz w:val="24"/>
          <w:vertAlign w:val="superscript"/>
        </w:rPr>
        <w:t>_______________</w:t>
      </w:r>
    </w:p>
    <w:p w:rsidR="00327629" w:rsidRDefault="0035691B">
      <w:pPr>
        <w:suppressLineNumbers/>
        <w:spacing w:after="2"/>
        <w:jc w:val="center"/>
      </w:pPr>
      <w:r>
        <w:rPr>
          <w:rFonts w:ascii="Times New Roman"/>
          <w:b/>
          <w:sz w:val="18"/>
        </w:rPr>
        <w:t>In the Year Two Thousand and Nine</w:t>
      </w:r>
    </w:p>
    <w:p w:rsidR="00327629" w:rsidRDefault="0035691B">
      <w:pPr>
        <w:suppressLineNumbers/>
        <w:spacing w:after="2"/>
        <w:jc w:val="center"/>
      </w:pPr>
      <w:r>
        <w:rPr>
          <w:rFonts w:ascii="Times New Roman"/>
          <w:b/>
          <w:sz w:val="24"/>
          <w:vertAlign w:val="superscript"/>
        </w:rPr>
        <w:t>_______________</w:t>
      </w:r>
    </w:p>
    <w:p w:rsidR="00327629" w:rsidRDefault="0035691B">
      <w:pPr>
        <w:suppressLineNumbers/>
        <w:spacing w:after="2"/>
      </w:pPr>
      <w:r>
        <w:rPr>
          <w:sz w:val="14"/>
        </w:rPr>
        <w:br/>
      </w:r>
      <w:r>
        <w:br/>
      </w:r>
    </w:p>
    <w:p w:rsidR="00327629" w:rsidRDefault="0035691B" w:rsidP="0035691B">
      <w:pPr>
        <w:suppressLineNumbers/>
        <w:jc w:val="center"/>
      </w:pPr>
      <w:proofErr w:type="gramStart"/>
      <w:r>
        <w:rPr>
          <w:rFonts w:ascii="Times New Roman"/>
          <w:smallCaps/>
          <w:sz w:val="28"/>
        </w:rPr>
        <w:t>An Act relative to safe schools.</w:t>
      </w:r>
      <w:proofErr w:type="gramEnd"/>
      <w:r>
        <w:br/>
      </w:r>
      <w:r>
        <w:br/>
      </w:r>
      <w:r>
        <w:br/>
      </w:r>
    </w:p>
    <w:p w:rsidR="00327629" w:rsidRDefault="003569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691B" w:rsidRPr="001C0151" w:rsidRDefault="0035691B" w:rsidP="0035691B">
      <w:pPr>
        <w:pStyle w:val="NormalWeb"/>
      </w:pPr>
      <w:r w:rsidRPr="001C0151">
        <w:t>Chapter 71 of the General Laws, as appearing in the 2000 Official Edition, is hereby amended by inserting after Sections 37H and 37H1/2 thereof the following new section:—</w:t>
      </w:r>
      <w:r w:rsidRPr="001C0151">
        <w:br/>
        <w:t>Section 37H3/4. (a) A teacher may send a student to the principal’s office to maintain effective discipline in the classroom. The principal shall respond by employing appropriate discipline management techniques consistent with the student code of conduct adopted under Section 37H, which shall include conditions that authorize or require a principal or other appropriate administrator to transfer a student to an alternative education program as provided by subsection (d). A teacher may remove from class a student who has been documented by the teacher to repeatedly interfere with the teacher’s ability to communicate effectively with the students in the class or with the ability of the student’s classmates to learn; or whose behavior the teachers determines is so unruly, disruptive, or abusive that it seriously interferes with the teacher’s ability to communicate effectively with the students in the class or with the ability of the student’s classmates to learn. If a teacher removes a student from class the principal may place the student into in-school suspension or into an alternative education program. The terms of the removal may prohibit the student from attending or participating in school-sponsored or school-related activity. The principal may not return the student to that teacher’s class without the teacher’s consent unless the committee established under subsection (b) determines that such placement is the best or only alternative available.</w:t>
      </w:r>
      <w:r w:rsidRPr="001C0151">
        <w:br/>
        <w:t>(b) Each school shall establish a three-member committee to determine placement of a student when a teacher refuses the return of a student to the teacher’s class and make recommendations to the district regarding re-admission of expelled students. Members shall be appointed as follows: (1) the campus faculty shall choose two teachers to serve as members and one teacher to serve as an alternate member; and, (2) the principal shall choose one member from the professional staff of a campus. The teacher refusing to re-admit the student may not serve on the committee.</w:t>
      </w:r>
      <w:r w:rsidRPr="001C0151">
        <w:br/>
      </w:r>
      <w:r w:rsidRPr="001C0151">
        <w:lastRenderedPageBreak/>
        <w:t>(c) A student shall be removed from class and placed in an alternative education program if the student engages in conduct that contains the elements of the offense of retaliation against any school employee.</w:t>
      </w:r>
      <w:r w:rsidRPr="001C0151">
        <w:br/>
        <w:t>The terms of a placement under this section must prohibit the student from attending or participating in a school-sponsored or school related activity.</w:t>
      </w:r>
      <w:r w:rsidRPr="001C0151">
        <w:br/>
        <w:t>(d) Each school district shall provide an alternative education program that is provided in a setting other than a student’s regular classroom; is located on or off of a regular school campus; provides for the students who are assigned to the alternative education program to be separated from students who are not assigned to the program; focuses on English language arts, mathematics, science, history, and self-discipline; provides for students’ educational and behavioral needs; provides supervision and counseling; and, has as a program goal zero tolerance for school violence. An alternative education program may provide for a student’s transfer to: a different campus, a school-community guidance center or a community-based alternative school. A school district may provide an alternative education program jointly with one or more other districts. Each school district shall cooperate with government agencies and community organizations that provide services in the district to students placed in an alternative education program. A student removed to an alternative education program is counted in computing the average daily attendance of students in the district for the student’s time in actual attendance in the program.</w:t>
      </w:r>
      <w:r w:rsidRPr="001C0151">
        <w:br/>
        <w:t>A school district may not place a student in an unsupervised setting as a result of conduct for which a student may be placed in an alternative education program.</w:t>
      </w:r>
      <w:r w:rsidRPr="001C0151">
        <w:br/>
        <w:t xml:space="preserve">(e) On request of a school district, the department of education shall provide to the district information on developing an alternative education program that takes into consideration the district’s size, wealth, and existing facilities in determining the program best suited to the district. The board of education shall establish an alternative education grant program to make grant awards to school districts that have received approval for their alternative education plans. A school district shall allocate to an alternative education program the same expenditure per student attending the alternative education program, including federal, state, and local </w:t>
      </w:r>
      <w:proofErr w:type="gramStart"/>
      <w:r w:rsidRPr="001C0151">
        <w:t>funds, that would be allocated to the student’s school if the student were attending the student’s regularly assigned education program,</w:t>
      </w:r>
      <w:proofErr w:type="gramEnd"/>
      <w:r w:rsidRPr="001C0151">
        <w:t xml:space="preserve"> including a special education program.</w:t>
      </w:r>
      <w:r w:rsidRPr="001C0151">
        <w:br/>
        <w:t>(f) If a student placed in an alternative education program enrolls in another school district before the expiration of the period of placement the superintendent of the district requiring the placement shall provide to the district in which the student enrolls, at the same time other records of the student are provided, a copy of the placement order. The district in which the student enrolls may continue the alternative education program placement under the terms of the order or may allow the student to attend regular classes without completing the period of placement.</w:t>
      </w:r>
      <w:r w:rsidRPr="001C0151">
        <w:br/>
        <w:t>(g) A program of educational and support services may be provided to a student and the student’s parents when an offense involves drugs or alcohol</w:t>
      </w:r>
      <w:r w:rsidR="00262C1A" w:rsidRPr="001C0151">
        <w:t>.</w:t>
      </w:r>
    </w:p>
    <w:p w:rsidR="00327629" w:rsidRDefault="00327629">
      <w:pPr>
        <w:spacing w:line="336" w:lineRule="auto"/>
      </w:pPr>
    </w:p>
    <w:sectPr w:rsidR="00327629" w:rsidSect="003276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7629"/>
    <w:rsid w:val="001C0151"/>
    <w:rsid w:val="00262C1A"/>
    <w:rsid w:val="00327629"/>
    <w:rsid w:val="0035691B"/>
    <w:rsid w:val="00671B59"/>
    <w:rsid w:val="00D80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1B"/>
    <w:rPr>
      <w:rFonts w:ascii="Tahoma" w:hAnsi="Tahoma" w:cs="Tahoma"/>
      <w:sz w:val="16"/>
      <w:szCs w:val="16"/>
    </w:rPr>
  </w:style>
  <w:style w:type="character" w:styleId="LineNumber">
    <w:name w:val="line number"/>
    <w:basedOn w:val="DefaultParagraphFont"/>
    <w:uiPriority w:val="99"/>
    <w:semiHidden/>
    <w:unhideWhenUsed/>
    <w:rsid w:val="0035691B"/>
  </w:style>
  <w:style w:type="paragraph" w:styleId="NormalWeb">
    <w:name w:val="Normal (Web)"/>
    <w:basedOn w:val="Normal"/>
    <w:semiHidden/>
    <w:unhideWhenUsed/>
    <w:rsid w:val="00356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637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66AF-9DD6-48AB-AFD1-28EDACD2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961</Words>
  <Characters>5478</Characters>
  <Application>Microsoft Office Word</Application>
  <DocSecurity>0</DocSecurity>
  <Lines>45</Lines>
  <Paragraphs>12</Paragraphs>
  <ScaleCrop>false</ScaleCrop>
  <Company>LEG</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4</cp:revision>
  <dcterms:created xsi:type="dcterms:W3CDTF">2009-01-07T17:10:00Z</dcterms:created>
  <dcterms:modified xsi:type="dcterms:W3CDTF">2009-01-12T16:16:00Z</dcterms:modified>
</cp:coreProperties>
</file>