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67" w:rsidRDefault="00DC6F23">
      <w:pPr>
        <w:suppressLineNumbers/>
        <w:spacing w:after="2"/>
        <w:jc w:val="center"/>
      </w:pPr>
      <w:r>
        <w:rPr>
          <w:rFonts w:ascii="Arial"/>
          <w:sz w:val="18"/>
        </w:rPr>
        <w:t>HOUSE DOCKET, NO.         FILED ON: 1/13/2009</w:t>
      </w:r>
    </w:p>
    <w:p w:rsidR="00254C67" w:rsidRDefault="00DC6F2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6F23" w:rsidP="00DB534B">
            <w:pPr>
              <w:suppressLineNumbers/>
              <w:jc w:val="right"/>
              <w:rPr>
                <w:b/>
                <w:sz w:val="28"/>
              </w:rPr>
            </w:pPr>
          </w:p>
        </w:tc>
      </w:tr>
    </w:tbl>
    <w:p w:rsidR="00254C67" w:rsidRDefault="00DC6F23">
      <w:pPr>
        <w:suppressLineNumbers/>
        <w:spacing w:before="2" w:after="2"/>
        <w:jc w:val="center"/>
      </w:pPr>
      <w:r>
        <w:rPr>
          <w:rFonts w:ascii="Old English Text MT"/>
          <w:sz w:val="32"/>
        </w:rPr>
        <w:t>The Commonwealth of Massachusetts</w:t>
      </w:r>
    </w:p>
    <w:p w:rsidR="00254C67" w:rsidRDefault="00DC6F23">
      <w:pPr>
        <w:suppressLineNumbers/>
        <w:spacing w:after="2"/>
        <w:jc w:val="center"/>
      </w:pPr>
      <w:r>
        <w:rPr>
          <w:rFonts w:ascii="Times New Roman"/>
          <w:b/>
          <w:sz w:val="32"/>
          <w:vertAlign w:val="superscript"/>
        </w:rPr>
        <w:t>_______________</w:t>
      </w:r>
    </w:p>
    <w:p w:rsidR="00254C67" w:rsidRDefault="00DC6F23">
      <w:pPr>
        <w:suppressLineNumbers/>
        <w:spacing w:before="2"/>
        <w:jc w:val="center"/>
      </w:pPr>
      <w:r>
        <w:rPr>
          <w:rFonts w:ascii="Times New Roman"/>
          <w:sz w:val="20"/>
        </w:rPr>
        <w:t>PRESENTED BY:</w:t>
      </w:r>
    </w:p>
    <w:p w:rsidR="00254C67" w:rsidRDefault="00DC6F23">
      <w:pPr>
        <w:suppressLineNumbers/>
        <w:spacing w:after="2"/>
        <w:jc w:val="center"/>
      </w:pPr>
      <w:r>
        <w:rPr>
          <w:rFonts w:ascii="Times New Roman"/>
          <w:b/>
          <w:sz w:val="24"/>
        </w:rPr>
        <w:t>Mary E. Grant</w:t>
      </w:r>
    </w:p>
    <w:p w:rsidR="00254C67" w:rsidRDefault="00DC6F23">
      <w:pPr>
        <w:suppressLineNumbers/>
        <w:jc w:val="center"/>
      </w:pPr>
      <w:r>
        <w:rPr>
          <w:rFonts w:ascii="Times New Roman"/>
          <w:b/>
          <w:sz w:val="32"/>
          <w:vertAlign w:val="superscript"/>
        </w:rPr>
        <w:t>_______________</w:t>
      </w:r>
    </w:p>
    <w:p w:rsidR="00254C67" w:rsidRDefault="00DC6F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4C67" w:rsidRDefault="00DC6F23">
      <w:pPr>
        <w:suppressLineNumbers/>
      </w:pPr>
      <w:r>
        <w:rPr>
          <w:rFonts w:ascii="Times New Roman"/>
          <w:sz w:val="20"/>
        </w:rPr>
        <w:tab/>
        <w:t>The undersigned legislators and/or citizens respectfully petition for the passage of the accompanying bill:</w:t>
      </w:r>
    </w:p>
    <w:p w:rsidR="00254C67" w:rsidRDefault="00DC6F23">
      <w:pPr>
        <w:suppressLineNumbers/>
        <w:spacing w:after="2"/>
        <w:jc w:val="center"/>
      </w:pPr>
      <w:proofErr w:type="gramStart"/>
      <w:r>
        <w:rPr>
          <w:rFonts w:ascii="Times New Roman"/>
          <w:sz w:val="24"/>
        </w:rPr>
        <w:t>An Act relative to environme</w:t>
      </w:r>
      <w:r>
        <w:rPr>
          <w:rFonts w:ascii="Times New Roman"/>
          <w:sz w:val="24"/>
        </w:rPr>
        <w:t>ntal performance standards for plumbing fixtures.</w:t>
      </w:r>
      <w:proofErr w:type="gramEnd"/>
    </w:p>
    <w:p w:rsidR="00254C67" w:rsidRDefault="00DC6F23">
      <w:pPr>
        <w:suppressLineNumbers/>
        <w:spacing w:after="2"/>
        <w:jc w:val="center"/>
      </w:pPr>
      <w:r>
        <w:rPr>
          <w:rFonts w:ascii="Times New Roman"/>
          <w:b/>
          <w:sz w:val="32"/>
          <w:vertAlign w:val="superscript"/>
        </w:rPr>
        <w:t>_______________</w:t>
      </w:r>
    </w:p>
    <w:p w:rsidR="00254C67" w:rsidRDefault="00DC6F23">
      <w:pPr>
        <w:suppressLineNumbers/>
        <w:jc w:val="center"/>
      </w:pPr>
      <w:r>
        <w:rPr>
          <w:rFonts w:ascii="Times New Roman"/>
          <w:sz w:val="20"/>
        </w:rPr>
        <w:t>PETITION OF:</w:t>
      </w:r>
    </w:p>
    <w:p w:rsidR="00254C67" w:rsidRDefault="00254C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54C67">
            <w:tblPrEx>
              <w:tblCellMar>
                <w:top w:w="0" w:type="dxa"/>
                <w:bottom w:w="0" w:type="dxa"/>
              </w:tblCellMar>
            </w:tblPrEx>
            <w:tc>
              <w:tcPr>
                <w:tcW w:w="4500" w:type="dxa"/>
                <w:tcBorders>
                  <w:top w:val="nil"/>
                  <w:bottom w:val="single" w:sz="4" w:space="0" w:color="auto"/>
                  <w:right w:val="single" w:sz="4" w:space="0" w:color="auto"/>
                </w:tcBorders>
              </w:tcPr>
              <w:p w:rsidR="00254C67" w:rsidRDefault="00DC6F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54C67" w:rsidRDefault="00DC6F23">
                <w:pPr>
                  <w:suppressLineNumbers/>
                  <w:spacing w:after="2"/>
                  <w:rPr>
                    <w:smallCaps/>
                  </w:rPr>
                </w:pPr>
                <w:r>
                  <w:rPr>
                    <w:rFonts w:ascii="Times New Roman"/>
                    <w:smallCaps/>
                    <w:sz w:val="24"/>
                  </w:rPr>
                  <w:t>District/Address:</w:t>
                </w:r>
              </w:p>
            </w:tc>
          </w:tr>
          <w:tr w:rsidR="00254C67">
            <w:tblPrEx>
              <w:tblCellMar>
                <w:top w:w="0" w:type="dxa"/>
                <w:bottom w:w="0" w:type="dxa"/>
              </w:tblCellMar>
            </w:tblPrEx>
            <w:tc>
              <w:tcPr>
                <w:tcW w:w="4500" w:type="dxa"/>
              </w:tcPr>
              <w:p w:rsidR="00254C67" w:rsidRDefault="00DC6F23">
                <w:pPr>
                  <w:suppressLineNumbers/>
                  <w:spacing w:after="2"/>
                  <w:rPr>
                    <w:rFonts w:ascii="Times New Roman"/>
                  </w:rPr>
                </w:pPr>
                <w:r>
                  <w:rPr>
                    <w:rFonts w:ascii="Times New Roman"/>
                  </w:rPr>
                  <w:t>Mary E. Grant</w:t>
                </w:r>
              </w:p>
            </w:tc>
            <w:tc>
              <w:tcPr>
                <w:tcW w:w="4500" w:type="dxa"/>
              </w:tcPr>
              <w:p w:rsidR="00254C67" w:rsidRDefault="00DC6F23">
                <w:pPr>
                  <w:suppressLineNumbers/>
                  <w:spacing w:after="2"/>
                  <w:rPr>
                    <w:rFonts w:ascii="Times New Roman"/>
                  </w:rPr>
                </w:pPr>
                <w:r>
                  <w:rPr>
                    <w:rFonts w:ascii="Times New Roman"/>
                  </w:rPr>
                  <w:t>6th Essex</w:t>
                </w:r>
              </w:p>
            </w:tc>
          </w:tr>
        </w:tbl>
      </w:sdtContent>
    </w:sdt>
    <w:p w:rsidR="00254C67" w:rsidRDefault="00DC6F23">
      <w:pPr>
        <w:suppressLineNumbers/>
      </w:pPr>
      <w:r>
        <w:br w:type="page"/>
      </w:r>
    </w:p>
    <w:p w:rsidR="00254C67" w:rsidRDefault="00DC6F23">
      <w:pPr>
        <w:suppressLineNumbers/>
        <w:spacing w:before="2" w:after="2"/>
        <w:jc w:val="center"/>
      </w:pPr>
      <w:r>
        <w:rPr>
          <w:rFonts w:ascii="Old English Text MT"/>
          <w:sz w:val="32"/>
        </w:rPr>
        <w:lastRenderedPageBreak/>
        <w:t>The Commonwealth of Massachusetts</w:t>
      </w:r>
      <w:r>
        <w:rPr>
          <w:rFonts w:ascii="Old English Text MT"/>
          <w:sz w:val="32"/>
        </w:rPr>
        <w:br/>
      </w:r>
    </w:p>
    <w:p w:rsidR="00254C67" w:rsidRDefault="00DC6F23">
      <w:pPr>
        <w:suppressLineNumbers/>
        <w:spacing w:after="2"/>
        <w:jc w:val="center"/>
      </w:pPr>
      <w:r>
        <w:rPr>
          <w:rFonts w:ascii="Times New Roman"/>
          <w:b/>
          <w:sz w:val="24"/>
          <w:vertAlign w:val="superscript"/>
        </w:rPr>
        <w:t>_______________</w:t>
      </w:r>
    </w:p>
    <w:p w:rsidR="00254C67" w:rsidRDefault="00DC6F23">
      <w:pPr>
        <w:suppressLineNumbers/>
        <w:spacing w:after="2"/>
        <w:jc w:val="center"/>
      </w:pPr>
      <w:r>
        <w:rPr>
          <w:rFonts w:ascii="Times New Roman"/>
          <w:b/>
          <w:sz w:val="18"/>
        </w:rPr>
        <w:t>In the Year Two Thousand and Nine</w:t>
      </w:r>
    </w:p>
    <w:p w:rsidR="00254C67" w:rsidRDefault="00DC6F23">
      <w:pPr>
        <w:suppressLineNumbers/>
        <w:spacing w:after="2"/>
        <w:jc w:val="center"/>
      </w:pPr>
      <w:r>
        <w:rPr>
          <w:rFonts w:ascii="Times New Roman"/>
          <w:b/>
          <w:sz w:val="24"/>
          <w:vertAlign w:val="superscript"/>
        </w:rPr>
        <w:t>_______________</w:t>
      </w:r>
    </w:p>
    <w:p w:rsidR="00254C67" w:rsidRDefault="00DC6F23">
      <w:pPr>
        <w:suppressLineNumbers/>
        <w:spacing w:after="2"/>
      </w:pPr>
      <w:r>
        <w:rPr>
          <w:sz w:val="14"/>
        </w:rPr>
        <w:br/>
      </w:r>
      <w:r>
        <w:br/>
      </w:r>
    </w:p>
    <w:p w:rsidR="00254C67" w:rsidRDefault="00DC6F23">
      <w:pPr>
        <w:suppressLineNumbers/>
      </w:pPr>
      <w:proofErr w:type="gramStart"/>
      <w:r>
        <w:rPr>
          <w:rFonts w:ascii="Times New Roman"/>
          <w:smallCaps/>
          <w:sz w:val="28"/>
        </w:rPr>
        <w:t>An Act relative to environmental performance standards for plumbing fixtures.</w:t>
      </w:r>
      <w:proofErr w:type="gramEnd"/>
      <w:r>
        <w:br/>
      </w:r>
      <w:r>
        <w:br/>
      </w:r>
      <w:r>
        <w:br/>
      </w:r>
    </w:p>
    <w:p w:rsidR="00254C67" w:rsidRDefault="00DC6F2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C6F23" w:rsidRDefault="00DC6F23" w:rsidP="00DC6F23">
      <w:proofErr w:type="gramStart"/>
      <w:r>
        <w:rPr>
          <w:b/>
        </w:rPr>
        <w:t>SECTION 1.</w:t>
      </w:r>
      <w:proofErr w:type="gramEnd"/>
      <w:r>
        <w:rPr>
          <w:b/>
        </w:rPr>
        <w:t xml:space="preserve"> </w:t>
      </w:r>
      <w:r>
        <w:t xml:space="preserve">Section 1 of Chapter 142 of the General Laws, as appearing in the 2006 Official Edition, is hereby amended by adding the following: - </w:t>
      </w:r>
    </w:p>
    <w:p w:rsidR="00DC6F23" w:rsidRDefault="00DC6F23" w:rsidP="00DC6F23"/>
    <w:p w:rsidR="00DC6F23" w:rsidRPr="00470F99" w:rsidRDefault="00DC6F23" w:rsidP="00DC6F23">
      <w:pPr>
        <w:jc w:val="both"/>
      </w:pPr>
      <w:r w:rsidRPr="00470F99">
        <w:t>"Board" means the Massachusetts Board of State Examiners of Plumbers and Gas Fitters.</w:t>
      </w:r>
    </w:p>
    <w:p w:rsidR="00DC6F23" w:rsidRDefault="00DC6F23" w:rsidP="00DC6F23">
      <w:pPr>
        <w:jc w:val="both"/>
      </w:pPr>
    </w:p>
    <w:p w:rsidR="00DC6F23" w:rsidRDefault="00DC6F23" w:rsidP="00DC6F23">
      <w:pPr>
        <w:jc w:val="both"/>
      </w:pPr>
      <w:r w:rsidRPr="00C47165">
        <w:t>"</w:t>
      </w:r>
      <w:r>
        <w:t>Executive Director</w:t>
      </w:r>
      <w:r w:rsidRPr="00C47165">
        <w:t xml:space="preserve">" means the </w:t>
      </w:r>
      <w:r>
        <w:t>Executive Director of the Massachusetts Board of State Examiners of Plumbers and Gas Fitters.</w:t>
      </w:r>
    </w:p>
    <w:p w:rsidR="00DC6F23" w:rsidRDefault="00DC6F23" w:rsidP="00DC6F23">
      <w:pPr>
        <w:jc w:val="both"/>
      </w:pPr>
    </w:p>
    <w:p w:rsidR="00DC6F23" w:rsidRPr="00C47165" w:rsidRDefault="00DC6F23" w:rsidP="00DC6F23">
      <w:r w:rsidRPr="00C47165">
        <w:t xml:space="preserve">“Blow-out urinal” means a urinal designed for heavy-duty commercial applications that work on a powerful </w:t>
      </w:r>
      <w:proofErr w:type="spellStart"/>
      <w:r w:rsidRPr="00C47165">
        <w:t>nonsiphonic</w:t>
      </w:r>
      <w:proofErr w:type="spellEnd"/>
      <w:r w:rsidRPr="00C47165">
        <w:t xml:space="preserve"> principle.</w:t>
      </w:r>
    </w:p>
    <w:p w:rsidR="00DC6F23" w:rsidRDefault="00DC6F23" w:rsidP="00DC6F23"/>
    <w:p w:rsidR="00DC6F23" w:rsidRPr="00C47165" w:rsidRDefault="00DC6F23" w:rsidP="00DC6F23">
      <w:r w:rsidRPr="00C47165">
        <w:t>“High-efficiency water closet” means a water closet that is either of the following:</w:t>
      </w:r>
      <w:r>
        <w:t xml:space="preserve"> (a) </w:t>
      </w:r>
      <w:r w:rsidRPr="00C47165">
        <w:t>A dual flush water closet with an effective flush volume that does not exceed 1.28 gallons, where effective flush volume is defined as the composite, average flush volume of two reduced flushes and one full flush.  Flush volumes shall be tested in accordance with American Society of Mechanical Engineers A112.19.2 and A112.19.14.</w:t>
      </w:r>
      <w:r>
        <w:t xml:space="preserve"> (b</w:t>
      </w:r>
      <w:r w:rsidRPr="00C47165">
        <w:t xml:space="preserve">) A single flush water closet where the effective flush volume shall not exceed 1.28 gallons. The effective flush volume is the average flush volume when tested in accordance with American Society of Mechanical Engineers </w:t>
      </w:r>
      <w:proofErr w:type="gramStart"/>
      <w:r w:rsidRPr="00C47165">
        <w:t>A112.19.2 .</w:t>
      </w:r>
      <w:proofErr w:type="gramEnd"/>
    </w:p>
    <w:p w:rsidR="00DC6F23" w:rsidRDefault="00DC6F23" w:rsidP="00DC6F23"/>
    <w:p w:rsidR="00DC6F23" w:rsidRPr="00C47165" w:rsidRDefault="00DC6F23" w:rsidP="00DC6F23">
      <w:r w:rsidRPr="00C47165">
        <w:t>“High-efficiency urinal” means a urinal that uses no more than 0.5 gallons per flush.</w:t>
      </w:r>
    </w:p>
    <w:p w:rsidR="00DC6F23" w:rsidRDefault="00DC6F23" w:rsidP="00DC6F23"/>
    <w:p w:rsidR="00DC6F23" w:rsidRPr="00C47165" w:rsidRDefault="00DC6F23" w:rsidP="00DC6F23">
      <w:r w:rsidRPr="00C47165">
        <w:t xml:space="preserve">“Institutional water closet” means any water closet fixture with a design not typically found in residential or commercial applications or that is designed for a specialized application, including, but not limited to, wall-mounted floor-outlet water closets, water closets used in jails or prisons, water closets used in </w:t>
      </w:r>
      <w:proofErr w:type="spellStart"/>
      <w:r w:rsidRPr="00C47165">
        <w:t>bariatrics</w:t>
      </w:r>
      <w:proofErr w:type="spellEnd"/>
      <w:r w:rsidRPr="00C47165">
        <w:t xml:space="preserve"> applications, and child water closets used in day care facilities.</w:t>
      </w:r>
    </w:p>
    <w:p w:rsidR="00DC6F23" w:rsidRDefault="00DC6F23" w:rsidP="00DC6F23"/>
    <w:p w:rsidR="00DC6F23" w:rsidRPr="00C47165" w:rsidRDefault="00DC6F23" w:rsidP="00DC6F23">
      <w:r w:rsidRPr="00C47165">
        <w:t>“</w:t>
      </w:r>
      <w:proofErr w:type="spellStart"/>
      <w:r w:rsidRPr="00C47165">
        <w:t>Nonlow</w:t>
      </w:r>
      <w:proofErr w:type="spellEnd"/>
      <w:r w:rsidRPr="00C47165">
        <w:t xml:space="preserve">-consumption </w:t>
      </w:r>
      <w:proofErr w:type="spellStart"/>
      <w:r w:rsidRPr="00C47165">
        <w:t>flushometer</w:t>
      </w:r>
      <w:proofErr w:type="spellEnd"/>
      <w:r w:rsidRPr="00C47165">
        <w:t xml:space="preserve"> valve,” “</w:t>
      </w:r>
      <w:proofErr w:type="spellStart"/>
      <w:r w:rsidRPr="00C47165">
        <w:t>nonlow</w:t>
      </w:r>
      <w:proofErr w:type="spellEnd"/>
      <w:r w:rsidRPr="00C47165">
        <w:t>-consumption urinal,” and “</w:t>
      </w:r>
      <w:proofErr w:type="spellStart"/>
      <w:r w:rsidRPr="00C47165">
        <w:t>nonlow</w:t>
      </w:r>
      <w:proofErr w:type="spellEnd"/>
      <w:r w:rsidRPr="00C47165">
        <w:t xml:space="preserve">-consumption water closet” mean devices that use more than 1.6 gallons per flush for toilets and more than 1.0 </w:t>
      </w:r>
      <w:proofErr w:type="gramStart"/>
      <w:r w:rsidRPr="00C47165">
        <w:t>gallons</w:t>
      </w:r>
      <w:proofErr w:type="gramEnd"/>
      <w:r w:rsidRPr="00C47165">
        <w:t xml:space="preserve"> per flush for urinals.</w:t>
      </w:r>
    </w:p>
    <w:p w:rsidR="00DC6F23" w:rsidRDefault="00DC6F23" w:rsidP="00DC6F23">
      <w:pPr>
        <w:jc w:val="both"/>
      </w:pPr>
    </w:p>
    <w:p w:rsidR="00DC6F23" w:rsidRPr="00C47165" w:rsidRDefault="00DC6F23" w:rsidP="00DC6F23">
      <w:pPr>
        <w:jc w:val="both"/>
      </w:pPr>
      <w:r>
        <w:t>“</w:t>
      </w:r>
      <w:r w:rsidRPr="00C47165">
        <w:t xml:space="preserve">Plumbing fixture" means a kitchen sink, utility sink, lavatory, bidet, toilet, urinal, bathtub or a whirlpool bathtub, tub/shower, shower, or a drinking water fountain.  Plumbing fixtures receive water from plumbing fixture fittings (i.e. sink faucets, lavatory faucets, showerheads, bath fillers, etc.) which are connected to potable water supplies.  Plumbing fixtures have drain outlets that discharge grey or black water in to </w:t>
      </w:r>
      <w:proofErr w:type="spellStart"/>
      <w:r w:rsidRPr="00C47165">
        <w:t>drainline</w:t>
      </w:r>
      <w:proofErr w:type="spellEnd"/>
      <w:r w:rsidRPr="00C47165">
        <w:t xml:space="preserve"> waste system.</w:t>
      </w:r>
    </w:p>
    <w:p w:rsidR="00DC6F23" w:rsidRDefault="00DC6F23" w:rsidP="00DC6F23">
      <w:pPr>
        <w:jc w:val="both"/>
      </w:pPr>
    </w:p>
    <w:p w:rsidR="00DC6F23" w:rsidRPr="00C47165" w:rsidRDefault="00DC6F23" w:rsidP="00DC6F23">
      <w:pPr>
        <w:jc w:val="both"/>
      </w:pPr>
      <w:r w:rsidRPr="00C47165">
        <w:t xml:space="preserve">"Toilet" means </w:t>
      </w:r>
      <w:r>
        <w:t>a water closet.</w:t>
      </w:r>
    </w:p>
    <w:p w:rsidR="00DC6F23" w:rsidRDefault="00DC6F23" w:rsidP="00DC6F23"/>
    <w:p w:rsidR="00DC6F23" w:rsidRPr="00C47165" w:rsidRDefault="00DC6F23" w:rsidP="00DC6F23">
      <w:r w:rsidRPr="00C47165">
        <w:t>“Urinal” means a water-using urinal.</w:t>
      </w:r>
    </w:p>
    <w:p w:rsidR="00DC6F23" w:rsidRDefault="00DC6F23" w:rsidP="00DC6F23"/>
    <w:p w:rsidR="00DC6F23" w:rsidRPr="00C47165" w:rsidRDefault="00DC6F23" w:rsidP="00DC6F23">
      <w:r w:rsidRPr="00C47165">
        <w:t>“Wall-mounted/wall-outlet water closets” means models that are mounted on the wall and discharge to the drainage system through the wall.</w:t>
      </w:r>
    </w:p>
    <w:p w:rsidR="00DC6F23" w:rsidRDefault="00DC6F23" w:rsidP="00DC6F23"/>
    <w:p w:rsidR="00DC6F23" w:rsidRPr="00C47165" w:rsidRDefault="00DC6F23" w:rsidP="00DC6F23">
      <w:pPr>
        <w:rPr>
          <w:b/>
        </w:rPr>
      </w:pPr>
      <w:r w:rsidRPr="00C47165">
        <w:t xml:space="preserve">“Water Closet” means a </w:t>
      </w:r>
      <w:r w:rsidRPr="00C47165">
        <w:rPr>
          <w:rFonts w:cs="Courier New"/>
        </w:rPr>
        <w:t>plumbing fixture having a water containing receptor that receives liquid and solid body waste and, upon actuation, conveys the waste through an exposed integral trap seal into a drainage system.</w:t>
      </w:r>
      <w:r w:rsidRPr="00C47165" w:rsidDel="00B72C76">
        <w:rPr>
          <w:highlight w:val="yellow"/>
        </w:rPr>
        <w:t xml:space="preserve"> </w:t>
      </w:r>
    </w:p>
    <w:p w:rsidR="00DC6F23" w:rsidRDefault="00DC6F23" w:rsidP="00DC6F23"/>
    <w:p w:rsidR="00DC6F23" w:rsidRPr="00C47165" w:rsidRDefault="00DC6F23" w:rsidP="00DC6F23">
      <w:r w:rsidRPr="00C47165">
        <w:t>“Water supply rough-in” means the installation of water distribution and fixture supply piping sized to accommodate a water-supplied urinal to an in-wall point immediately adjacent to the urinal location.</w:t>
      </w:r>
    </w:p>
    <w:p w:rsidR="00DC6F23" w:rsidRDefault="00DC6F23" w:rsidP="00DC6F23">
      <w:pPr>
        <w:rPr>
          <w:i/>
        </w:rPr>
      </w:pPr>
    </w:p>
    <w:p w:rsidR="00DC6F23" w:rsidRDefault="00DC6F23" w:rsidP="00DC6F23">
      <w:proofErr w:type="gramStart"/>
      <w:r>
        <w:rPr>
          <w:b/>
        </w:rPr>
        <w:t>SECTION 2.</w:t>
      </w:r>
      <w:proofErr w:type="gramEnd"/>
      <w:r>
        <w:rPr>
          <w:b/>
        </w:rPr>
        <w:t xml:space="preserve"> </w:t>
      </w:r>
      <w:r>
        <w:t xml:space="preserve">Chapter 142 of the General Laws, as appearing in the 2006 Official Edition, is hereby amended by inserting after Section 22 the following sections: - </w:t>
      </w:r>
    </w:p>
    <w:p w:rsidR="00DC6F23" w:rsidRDefault="00DC6F23" w:rsidP="00DC6F23"/>
    <w:p w:rsidR="00DC6F23" w:rsidRDefault="00DC6F23" w:rsidP="00DC6F23">
      <w:proofErr w:type="gramStart"/>
      <w:r>
        <w:t>Section 23.</w:t>
      </w:r>
      <w:proofErr w:type="gramEnd"/>
      <w:r>
        <w:t xml:space="preserve"> </w:t>
      </w:r>
      <w:proofErr w:type="gramStart"/>
      <w:r>
        <w:t>Water Saving Performance Standards.</w:t>
      </w:r>
      <w:proofErr w:type="gramEnd"/>
    </w:p>
    <w:p w:rsidR="00DC6F23" w:rsidRDefault="00DC6F23" w:rsidP="00DC6F23"/>
    <w:p w:rsidR="00DC6F23" w:rsidRDefault="00DC6F23" w:rsidP="00DC6F23">
      <w:r>
        <w:t>(a) A person may not sell, offer for sale, distribute, or import into the Commonwealth a plumbing fixture, toilet or urinal for use in the Commonwealth unless it meets the water saving performance standards provided in this subsection and has been tested in accordance with the standards established by the American National Standards Institute.</w:t>
      </w:r>
    </w:p>
    <w:p w:rsidR="00DC6F23" w:rsidRDefault="00DC6F23" w:rsidP="00DC6F23"/>
    <w:p w:rsidR="00DC6F23" w:rsidRDefault="00DC6F23" w:rsidP="00DC6F23">
      <w:pPr>
        <w:ind w:left="720"/>
      </w:pPr>
      <w:r>
        <w:t>(1) For a sink or lavatory faucet or a faucet aerator, maximum flow may not exceed 2.2 gallons of water per minute at a pressure of 60 pounds per square inch;</w:t>
      </w:r>
    </w:p>
    <w:p w:rsidR="00DC6F23" w:rsidRDefault="00DC6F23" w:rsidP="00DC6F23">
      <w:pPr>
        <w:ind w:left="720"/>
      </w:pPr>
      <w:r>
        <w:t xml:space="preserve">(2) </w:t>
      </w:r>
      <w:proofErr w:type="gramStart"/>
      <w:r>
        <w:t>for</w:t>
      </w:r>
      <w:proofErr w:type="gramEnd"/>
      <w:r>
        <w:t xml:space="preserve"> a shower head, maximum flow may not exceed </w:t>
      </w:r>
      <w:r w:rsidRPr="00EC776A">
        <w:t>2.5</w:t>
      </w:r>
      <w:r>
        <w:t xml:space="preserve"> gallons of water per minute at a constant pressure over 80 pounds per square inch;</w:t>
      </w:r>
    </w:p>
    <w:p w:rsidR="00DC6F23" w:rsidRDefault="00DC6F23" w:rsidP="00DC6F23">
      <w:pPr>
        <w:ind w:left="720"/>
      </w:pPr>
      <w:r>
        <w:t xml:space="preserve">(3) </w:t>
      </w:r>
      <w:proofErr w:type="gramStart"/>
      <w:r>
        <w:t>for</w:t>
      </w:r>
      <w:proofErr w:type="gramEnd"/>
      <w:r>
        <w:t xml:space="preserve"> a urinal and the associated flush valve, if any, maximum flow may not exceed an average of one gallon of water per flush;</w:t>
      </w:r>
    </w:p>
    <w:p w:rsidR="00DC6F23" w:rsidRDefault="00DC6F23" w:rsidP="00DC6F23">
      <w:pPr>
        <w:ind w:left="720"/>
      </w:pPr>
      <w:r>
        <w:t xml:space="preserve">(4) </w:t>
      </w:r>
      <w:proofErr w:type="gramStart"/>
      <w:r>
        <w:t>for</w:t>
      </w:r>
      <w:proofErr w:type="gramEnd"/>
      <w:r>
        <w:t xml:space="preserve"> a toilet, maximum flow may not exceed an average of </w:t>
      </w:r>
      <w:r w:rsidRPr="001052F4">
        <w:t>1.6</w:t>
      </w:r>
      <w:r>
        <w:t xml:space="preserve"> gallons of water per flush; and</w:t>
      </w:r>
    </w:p>
    <w:p w:rsidR="00DC6F23" w:rsidRDefault="00DC6F23" w:rsidP="00DC6F23">
      <w:pPr>
        <w:ind w:firstLine="720"/>
      </w:pPr>
      <w:r>
        <w:t xml:space="preserve">(5) </w:t>
      </w:r>
      <w:proofErr w:type="gramStart"/>
      <w:r>
        <w:t>a</w:t>
      </w:r>
      <w:proofErr w:type="gramEnd"/>
      <w:r>
        <w:t xml:space="preserve"> drinking water fountain must be self-closing.</w:t>
      </w:r>
    </w:p>
    <w:p w:rsidR="00DC6F23" w:rsidRDefault="00DC6F23" w:rsidP="00DC6F23"/>
    <w:p w:rsidR="00DC6F23" w:rsidRDefault="00DC6F23" w:rsidP="00DC6F23">
      <w:r>
        <w:t xml:space="preserve">(b) </w:t>
      </w:r>
      <w:r w:rsidRPr="00304CDB">
        <w:t xml:space="preserve">All water closets and urinals installed or sold in </w:t>
      </w:r>
      <w:r>
        <w:t>the Commonwealth after September 1, 2010</w:t>
      </w:r>
      <w:r w:rsidRPr="00304CDB">
        <w:t>, shall meet performance, testing, and labeling requirements established by the American Society of Mechanical Engineers standard A112.19.2-200</w:t>
      </w:r>
      <w:r>
        <w:t>8</w:t>
      </w:r>
      <w:r w:rsidRPr="00304CDB">
        <w:t>, or A112.19.14-200</w:t>
      </w:r>
      <w:r>
        <w:t>6</w:t>
      </w:r>
      <w:r w:rsidRPr="00304CDB">
        <w:t xml:space="preserve">, as applicable. No other marking and labeling requirements shall be required by the state. No other listing or certification requirements shall be required by the state.  All water closets and urinals installed or sold in </w:t>
      </w:r>
      <w:r>
        <w:t>the Commonwealth</w:t>
      </w:r>
      <w:r w:rsidRPr="00304CDB">
        <w:t xml:space="preserve"> shall be listed by an American National Standards Institute accredited third-party certification agency to the appropriate American Society of Mechanical Engineers standards set forth in this subsection as follows:</w:t>
      </w:r>
    </w:p>
    <w:p w:rsidR="00DC6F23" w:rsidRDefault="00DC6F23" w:rsidP="00DC6F23"/>
    <w:p w:rsidR="00DC6F23" w:rsidRDefault="00DC6F23" w:rsidP="00DC6F23">
      <w:pPr>
        <w:ind w:left="720"/>
      </w:pPr>
      <w:r>
        <w:t xml:space="preserve">(1) </w:t>
      </w:r>
      <w:r w:rsidRPr="001E605E">
        <w:t xml:space="preserve">All water closets sold or installed in </w:t>
      </w:r>
      <w:r>
        <w:t>the Commonwealth</w:t>
      </w:r>
      <w:r w:rsidRPr="001E605E">
        <w:t xml:space="preserve"> shall use no more than an average of 1.6 gallons per flush. On and after January 1, 2014, all toilets, other than institutional water closets</w:t>
      </w:r>
      <w:r>
        <w:t xml:space="preserve"> and those utilizing a </w:t>
      </w:r>
      <w:proofErr w:type="spellStart"/>
      <w:r>
        <w:t>flushometer</w:t>
      </w:r>
      <w:proofErr w:type="spellEnd"/>
      <w:r>
        <w:t xml:space="preserve"> valve flushing device,</w:t>
      </w:r>
      <w:r w:rsidRPr="001E605E">
        <w:t xml:space="preserve"> sold or installed in </w:t>
      </w:r>
      <w:r>
        <w:t>the Commonwealth</w:t>
      </w:r>
      <w:r w:rsidRPr="001E605E">
        <w:t xml:space="preserve"> shall be high-efficiency water closets.</w:t>
      </w:r>
    </w:p>
    <w:p w:rsidR="00DC6F23" w:rsidRPr="001E605E" w:rsidRDefault="00DC6F23" w:rsidP="00DC6F23">
      <w:pPr>
        <w:ind w:left="720"/>
      </w:pPr>
      <w:r w:rsidRPr="001E605E">
        <w:lastRenderedPageBreak/>
        <w:t xml:space="preserve">(2) All urinals sold or installed in </w:t>
      </w:r>
      <w:r>
        <w:t>the Commonwealth</w:t>
      </w:r>
      <w:r w:rsidRPr="001E605E">
        <w:t xml:space="preserve"> shall use no more than an average of one gallon per flush. On and after </w:t>
      </w:r>
      <w:smartTag w:uri="urn:schemas-microsoft-com:office:smarttags" w:element="date">
        <w:smartTagPr>
          <w:attr w:name="Year" w:val="2014"/>
          <w:attr w:name="Day" w:val="1"/>
          <w:attr w:name="Month" w:val="1"/>
          <w:attr w:name="ls" w:val="trans"/>
        </w:smartTagPr>
        <w:r w:rsidRPr="001E605E">
          <w:t>January 1, 2014</w:t>
        </w:r>
      </w:smartTag>
      <w:r w:rsidRPr="001E605E">
        <w:t xml:space="preserve">, all urinals, other than blow-out urinals, sold or installed in </w:t>
      </w:r>
      <w:r>
        <w:t>the Commonwealth</w:t>
      </w:r>
      <w:r w:rsidRPr="001E605E">
        <w:t xml:space="preserve"> shall be high-efficiency urinals.</w:t>
      </w:r>
    </w:p>
    <w:p w:rsidR="00DC6F23" w:rsidRDefault="00DC6F23" w:rsidP="00DC6F23"/>
    <w:p w:rsidR="00DC6F23" w:rsidRDefault="00DC6F23" w:rsidP="00DC6F23">
      <w:r w:rsidRPr="001E605E">
        <w:t>(</w:t>
      </w:r>
      <w:r>
        <w:t>c</w:t>
      </w:r>
      <w:r w:rsidRPr="001E605E">
        <w:t xml:space="preserve">) Each manufacturer selling water closets or urinals in </w:t>
      </w:r>
      <w:r>
        <w:t>the Commonwealth</w:t>
      </w:r>
      <w:r w:rsidRPr="001E605E">
        <w:t xml:space="preserve"> shall have not less than the following percentage of models offered for sale in </w:t>
      </w:r>
      <w:r>
        <w:t>the Commonwealth</w:t>
      </w:r>
      <w:r w:rsidRPr="001E605E">
        <w:t xml:space="preserve"> of high-efficiency water closets plus high-efficiency urinals as compared to the total number of models of water closets plus urinals offered for sale in </w:t>
      </w:r>
      <w:r>
        <w:t>the Commonwealth</w:t>
      </w:r>
      <w:r w:rsidRPr="001E605E">
        <w:t xml:space="preserve"> by that manufacturer:</w:t>
      </w:r>
    </w:p>
    <w:p w:rsidR="00DC6F23" w:rsidRPr="001E605E" w:rsidRDefault="00DC6F23" w:rsidP="00DC6F23"/>
    <w:p w:rsidR="00DC6F23" w:rsidRPr="001E605E" w:rsidRDefault="00DC6F23" w:rsidP="00DC6F23">
      <w:pPr>
        <w:ind w:left="720"/>
      </w:pPr>
      <w:r w:rsidRPr="001E605E">
        <w:t>(1) Fifty percent in 2010.</w:t>
      </w:r>
    </w:p>
    <w:p w:rsidR="00DC6F23" w:rsidRPr="001E605E" w:rsidRDefault="00DC6F23" w:rsidP="00DC6F23">
      <w:pPr>
        <w:ind w:left="720"/>
      </w:pPr>
      <w:r w:rsidRPr="001E605E">
        <w:t>(2) Sixty-seven percent in 2011.</w:t>
      </w:r>
    </w:p>
    <w:p w:rsidR="00DC6F23" w:rsidRPr="001E605E" w:rsidRDefault="00DC6F23" w:rsidP="00DC6F23">
      <w:pPr>
        <w:ind w:left="720"/>
      </w:pPr>
      <w:r w:rsidRPr="001E605E">
        <w:t>(3) Seventy-five percent in 2012.</w:t>
      </w:r>
    </w:p>
    <w:p w:rsidR="00DC6F23" w:rsidRPr="001E605E" w:rsidRDefault="00DC6F23" w:rsidP="00DC6F23">
      <w:pPr>
        <w:ind w:left="720"/>
      </w:pPr>
      <w:r w:rsidRPr="001E605E">
        <w:t>(4) Eighty-five percent in 2013.</w:t>
      </w:r>
    </w:p>
    <w:p w:rsidR="00DC6F23" w:rsidRDefault="00DC6F23" w:rsidP="00DC6F23">
      <w:pPr>
        <w:ind w:left="720"/>
      </w:pPr>
      <w:proofErr w:type="gramStart"/>
      <w:r w:rsidRPr="001E605E">
        <w:t>(5) One hundred percent in 2014 and thereafter.</w:t>
      </w:r>
      <w:proofErr w:type="gramEnd"/>
    </w:p>
    <w:p w:rsidR="00DC6F23" w:rsidRDefault="00DC6F23" w:rsidP="00DC6F23"/>
    <w:p w:rsidR="00DC6F23" w:rsidRDefault="00DC6F23" w:rsidP="00DC6F23">
      <w:r>
        <w:t xml:space="preserve">(d) </w:t>
      </w:r>
      <w:r w:rsidRPr="001E605E">
        <w:t xml:space="preserve">Each manufacturer that sells water closets or urinals in </w:t>
      </w:r>
      <w:r>
        <w:t>the Commonwealth</w:t>
      </w:r>
      <w:r w:rsidRPr="001E605E">
        <w:t xml:space="preserve"> shall inform the </w:t>
      </w:r>
      <w:r>
        <w:t>Board</w:t>
      </w:r>
      <w:r w:rsidRPr="001E605E">
        <w:t xml:space="preserve">, in writing, of the percentage of models of high-efficiency water closets plus high-efficiency urinals offered for sale in </w:t>
      </w:r>
      <w:r>
        <w:t>the Commonwealth</w:t>
      </w:r>
      <w:r w:rsidRPr="001E605E">
        <w:t xml:space="preserve"> as compared to the total number of models of water closets plus urinals offered for sale in </w:t>
      </w:r>
      <w:r>
        <w:t>the Commonwealth</w:t>
      </w:r>
      <w:r w:rsidRPr="001E605E">
        <w:t xml:space="preserve"> by that manufacturer for each year 2010 to 2013, inclusive, by January 30 of </w:t>
      </w:r>
      <w:r>
        <w:t>the following</w:t>
      </w:r>
      <w:r w:rsidRPr="001E605E">
        <w:t xml:space="preserve"> year.</w:t>
      </w:r>
    </w:p>
    <w:p w:rsidR="00DC6F23" w:rsidRDefault="00DC6F23" w:rsidP="00DC6F23"/>
    <w:p w:rsidR="00DC6F23" w:rsidRDefault="00DC6F23" w:rsidP="00DC6F23">
      <w:pPr>
        <w:rPr>
          <w:rFonts w:cs="Courier New"/>
        </w:rPr>
      </w:pPr>
      <w:r>
        <w:t xml:space="preserve">(e) </w:t>
      </w:r>
      <w:r w:rsidRPr="001E605E">
        <w:rPr>
          <w:rFonts w:cs="Courier New"/>
        </w:rPr>
        <w:t xml:space="preserve">A </w:t>
      </w:r>
      <w:proofErr w:type="spellStart"/>
      <w:r w:rsidRPr="001E605E">
        <w:rPr>
          <w:rFonts w:cs="Courier New"/>
        </w:rPr>
        <w:t>nonwater</w:t>
      </w:r>
      <w:proofErr w:type="spellEnd"/>
      <w:r w:rsidRPr="001E605E">
        <w:rPr>
          <w:rFonts w:cs="Courier New"/>
        </w:rPr>
        <w:t xml:space="preserve">-supplied urinal approved for installation or sold in </w:t>
      </w:r>
      <w:r>
        <w:rPr>
          <w:rFonts w:cs="Courier New"/>
        </w:rPr>
        <w:t>the Commonwealth</w:t>
      </w:r>
      <w:r w:rsidRPr="001E605E">
        <w:rPr>
          <w:rFonts w:cs="Courier New"/>
        </w:rPr>
        <w:t xml:space="preserve"> shall satisfy all of the following requirements:</w:t>
      </w:r>
    </w:p>
    <w:p w:rsidR="00DC6F23" w:rsidRDefault="00DC6F23" w:rsidP="00DC6F23">
      <w:pPr>
        <w:rPr>
          <w:rFonts w:cs="Courier New"/>
        </w:rPr>
      </w:pPr>
    </w:p>
    <w:p w:rsidR="00DC6F23" w:rsidRPr="001E605E" w:rsidRDefault="00DC6F23" w:rsidP="00DC6F23">
      <w:pPr>
        <w:ind w:left="720"/>
        <w:rPr>
          <w:rFonts w:cs="Courier New"/>
        </w:rPr>
      </w:pPr>
      <w:r w:rsidRPr="001E605E">
        <w:rPr>
          <w:rFonts w:cs="Courier New"/>
        </w:rPr>
        <w:t>(1) Meet performance, testing, and labeling requirements established by the American Society of Mechanical Engineers standard A112.19.19-2006.</w:t>
      </w:r>
    </w:p>
    <w:p w:rsidR="00DC6F23" w:rsidRPr="001E605E" w:rsidRDefault="00DC6F23" w:rsidP="00DC6F23">
      <w:pPr>
        <w:ind w:left="720"/>
        <w:rPr>
          <w:rFonts w:cs="Courier New"/>
        </w:rPr>
      </w:pPr>
      <w:r w:rsidRPr="001E605E">
        <w:rPr>
          <w:rFonts w:cs="Courier New"/>
        </w:rPr>
        <w:t>(2) Be listed by an American National Standards Institute accredited third-party certification agency to the American Society of Mechanical Engineers standard A112.19.19-2006.</w:t>
      </w:r>
    </w:p>
    <w:p w:rsidR="00DC6F23" w:rsidRDefault="00DC6F23" w:rsidP="00DC6F23">
      <w:pPr>
        <w:ind w:left="720"/>
        <w:rPr>
          <w:rFonts w:cs="Courier New"/>
        </w:rPr>
      </w:pPr>
      <w:r w:rsidRPr="001E605E">
        <w:rPr>
          <w:rFonts w:cs="Courier New"/>
        </w:rPr>
        <w:t>(3) Provide a trap seal that complies with the applicable building code for the local jurisdiction in which it is installed.</w:t>
      </w:r>
    </w:p>
    <w:p w:rsidR="00DC6F23" w:rsidRPr="001E605E" w:rsidRDefault="00DC6F23" w:rsidP="00DC6F23">
      <w:pPr>
        <w:ind w:left="720"/>
        <w:rPr>
          <w:rFonts w:cs="Courier New"/>
        </w:rPr>
      </w:pPr>
      <w:r w:rsidRPr="001E605E">
        <w:rPr>
          <w:rFonts w:cs="Courier New"/>
        </w:rPr>
        <w:t>(4) Permit the uninhibited flow of waste through the urinal to the sanitary drainage system.</w:t>
      </w:r>
    </w:p>
    <w:p w:rsidR="00DC6F23" w:rsidRPr="001E605E" w:rsidRDefault="00DC6F23" w:rsidP="00DC6F23">
      <w:pPr>
        <w:ind w:left="720"/>
        <w:rPr>
          <w:rFonts w:cs="Courier New"/>
        </w:rPr>
      </w:pPr>
      <w:r w:rsidRPr="001E605E">
        <w:rPr>
          <w:rFonts w:cs="Courier New"/>
        </w:rPr>
        <w:lastRenderedPageBreak/>
        <w:t>(5) Be cleaned and maintained in accordance with the manufacturer’s instructions after installation.</w:t>
      </w:r>
    </w:p>
    <w:p w:rsidR="00DC6F23" w:rsidRDefault="00DC6F23" w:rsidP="00DC6F23">
      <w:pPr>
        <w:ind w:left="720"/>
        <w:rPr>
          <w:rFonts w:cs="Courier New"/>
        </w:rPr>
      </w:pPr>
      <w:r w:rsidRPr="001E605E">
        <w:rPr>
          <w:rFonts w:cs="Courier New"/>
        </w:rPr>
        <w:t xml:space="preserve">(6) Be installed with a water supply rough-in to the urinal location that would allow a subsequent replacement of the </w:t>
      </w:r>
      <w:proofErr w:type="spellStart"/>
      <w:r w:rsidRPr="001E605E">
        <w:rPr>
          <w:rFonts w:cs="Courier New"/>
        </w:rPr>
        <w:t>nonwater</w:t>
      </w:r>
      <w:proofErr w:type="spellEnd"/>
      <w:r w:rsidRPr="001E605E">
        <w:rPr>
          <w:rFonts w:cs="Courier New"/>
        </w:rPr>
        <w:t>-supplied urinal with a water-supplied urinal if desired by the owner or if required by the local enforcement agency.</w:t>
      </w:r>
    </w:p>
    <w:p w:rsidR="00DC6F23" w:rsidRDefault="00DC6F23" w:rsidP="00DC6F23">
      <w:pPr>
        <w:rPr>
          <w:rFonts w:cs="Courier New"/>
        </w:rPr>
      </w:pPr>
    </w:p>
    <w:p w:rsidR="00DC6F23" w:rsidRDefault="00DC6F23" w:rsidP="00DC6F23">
      <w:r>
        <w:rPr>
          <w:rFonts w:cs="Courier New"/>
        </w:rPr>
        <w:t xml:space="preserve">(f) </w:t>
      </w:r>
      <w:r w:rsidRPr="001E605E">
        <w:t xml:space="preserve">Any city, county, or city and county may enact an ordinance to allow the sale and installation of </w:t>
      </w:r>
      <w:proofErr w:type="spellStart"/>
      <w:r w:rsidRPr="001E605E">
        <w:t>nonlow</w:t>
      </w:r>
      <w:proofErr w:type="spellEnd"/>
      <w:r w:rsidRPr="001E605E">
        <w:t>-consumption water closets or urinals upon its determination that the unique configuration of building drainage systems or portions of a public sewer system within the jurisdiction, or both, requires a greater quantity of water to flush the system in a manner consistent with public health.</w:t>
      </w:r>
    </w:p>
    <w:p w:rsidR="00DC6F23" w:rsidRDefault="00DC6F23" w:rsidP="00DC6F23"/>
    <w:p w:rsidR="00DC6F23" w:rsidRDefault="00DC6F23" w:rsidP="00DC6F23">
      <w:r>
        <w:t xml:space="preserve">(g) </w:t>
      </w:r>
      <w:r w:rsidRPr="00F145C8">
        <w:t xml:space="preserve">The </w:t>
      </w:r>
      <w:r>
        <w:t>board</w:t>
      </w:r>
      <w:r w:rsidRPr="00F145C8">
        <w:t xml:space="preserve"> shall make and maintain a current list of plumbing fixtures that are certified to the </w:t>
      </w:r>
      <w:r>
        <w:t>board</w:t>
      </w:r>
      <w:r w:rsidRPr="00F145C8">
        <w:t xml:space="preserve"> by the manufacturer or importer to meet the water saving performance standards established by </w:t>
      </w:r>
      <w:r>
        <w:t>said chapter.</w:t>
      </w:r>
    </w:p>
    <w:p w:rsidR="00DC6F23" w:rsidRDefault="00DC6F23" w:rsidP="00DC6F23"/>
    <w:p w:rsidR="00DC6F23" w:rsidRDefault="00DC6F23" w:rsidP="00DC6F23">
      <w:r>
        <w:t xml:space="preserve">(h) </w:t>
      </w:r>
      <w:r w:rsidRPr="00F145C8">
        <w:t xml:space="preserve">To have a plumbing fixture included on the list, a manufacturer or importer must supply to the </w:t>
      </w:r>
      <w:r>
        <w:t>board</w:t>
      </w:r>
      <w:r w:rsidRPr="00F145C8">
        <w:t xml:space="preserve">, in the form prescribed by the </w:t>
      </w:r>
      <w:r>
        <w:t>board</w:t>
      </w:r>
      <w:r w:rsidRPr="00F145C8">
        <w:t>, the identification and the performance specifications of the plumbing fixture</w:t>
      </w:r>
      <w:r>
        <w:t>.</w:t>
      </w:r>
    </w:p>
    <w:p w:rsidR="00DC6F23" w:rsidRDefault="00DC6F23" w:rsidP="00DC6F23"/>
    <w:p w:rsidR="00DC6F23" w:rsidRDefault="00DC6F23" w:rsidP="00DC6F23">
      <w:r>
        <w:t>(</w:t>
      </w:r>
      <w:proofErr w:type="spellStart"/>
      <w:r>
        <w:t>i</w:t>
      </w:r>
      <w:proofErr w:type="spellEnd"/>
      <w:r>
        <w:t xml:space="preserve">) This section does not apply to: </w:t>
      </w:r>
    </w:p>
    <w:p w:rsidR="00DC6F23" w:rsidRDefault="00DC6F23" w:rsidP="00DC6F23"/>
    <w:p w:rsidR="00DC6F23" w:rsidRDefault="00DC6F23" w:rsidP="00DC6F23">
      <w:pPr>
        <w:ind w:left="720"/>
        <w:jc w:val="both"/>
      </w:pPr>
      <w:r>
        <w:t xml:space="preserve">(1) </w:t>
      </w:r>
      <w:proofErr w:type="gramStart"/>
      <w:r>
        <w:t>a</w:t>
      </w:r>
      <w:proofErr w:type="gramEnd"/>
      <w:r>
        <w:t xml:space="preserve"> plumbing fixture that has been ordered by or is in the inventory of a building contractor or a wholesaler or retailer of plumbing fixtures on </w:t>
      </w:r>
      <w:smartTag w:uri="urn:schemas-microsoft-com:office:smarttags" w:element="date">
        <w:smartTagPr>
          <w:attr w:name="Year" w:val="1992"/>
          <w:attr w:name="Day" w:val="1"/>
          <w:attr w:name="Month" w:val="1"/>
          <w:attr w:name="ls" w:val="trans"/>
        </w:smartTagPr>
        <w:r>
          <w:t>January 1, 1992</w:t>
        </w:r>
      </w:smartTag>
      <w:r>
        <w:t>;</w:t>
      </w:r>
    </w:p>
    <w:p w:rsidR="00DC6F23" w:rsidRDefault="00DC6F23" w:rsidP="00DC6F23">
      <w:pPr>
        <w:ind w:left="720"/>
        <w:jc w:val="both"/>
      </w:pPr>
      <w:r>
        <w:t xml:space="preserve">(2) </w:t>
      </w:r>
      <w:proofErr w:type="gramStart"/>
      <w:r>
        <w:t>a</w:t>
      </w:r>
      <w:proofErr w:type="gramEnd"/>
      <w:r>
        <w:t xml:space="preserve"> fixture, such as a safety shower or aspirator faucet, that, because of the fixture's specialized function, cannot meet the standards provided by this section;</w:t>
      </w:r>
    </w:p>
    <w:p w:rsidR="00DC6F23" w:rsidRDefault="00DC6F23" w:rsidP="00DC6F23">
      <w:pPr>
        <w:ind w:left="720"/>
        <w:jc w:val="both"/>
      </w:pPr>
      <w:r>
        <w:t xml:space="preserve">(3) a fixture originally installed before </w:t>
      </w:r>
      <w:smartTag w:uri="urn:schemas-microsoft-com:office:smarttags" w:element="date">
        <w:smartTagPr>
          <w:attr w:name="Year" w:val="1992"/>
          <w:attr w:name="Day" w:val="1"/>
          <w:attr w:name="Month" w:val="1"/>
          <w:attr w:name="ls" w:val="trans"/>
        </w:smartTagPr>
        <w:r>
          <w:t>January 1, 1992</w:t>
        </w:r>
      </w:smartTag>
      <w:r>
        <w:t>, that is removed and reinstalled in the same building on or after that date;  or</w:t>
      </w:r>
    </w:p>
    <w:p w:rsidR="00DC6F23" w:rsidRDefault="00DC6F23" w:rsidP="00DC6F23">
      <w:pPr>
        <w:ind w:left="720"/>
        <w:jc w:val="both"/>
      </w:pPr>
      <w:r>
        <w:t xml:space="preserve">(4) </w:t>
      </w:r>
      <w:proofErr w:type="gramStart"/>
      <w:r>
        <w:t>a</w:t>
      </w:r>
      <w:proofErr w:type="gramEnd"/>
      <w:r>
        <w:t xml:space="preserve"> fixture imported only for use at the importer's domicile.</w:t>
      </w:r>
    </w:p>
    <w:p w:rsidR="00DC6F23" w:rsidRDefault="00DC6F23" w:rsidP="00DC6F23">
      <w:pPr>
        <w:ind w:left="720"/>
        <w:jc w:val="both"/>
      </w:pPr>
      <w:r>
        <w:t xml:space="preserve">(5) </w:t>
      </w:r>
      <w:proofErr w:type="gramStart"/>
      <w:r>
        <w:t>water</w:t>
      </w:r>
      <w:proofErr w:type="gramEnd"/>
      <w:r>
        <w:t xml:space="preserve"> closets utilizing a </w:t>
      </w:r>
      <w:proofErr w:type="spellStart"/>
      <w:r>
        <w:t>flushometer</w:t>
      </w:r>
      <w:proofErr w:type="spellEnd"/>
      <w:r>
        <w:t xml:space="preserve"> valve flushing device.</w:t>
      </w:r>
    </w:p>
    <w:p w:rsidR="00DC6F23" w:rsidRDefault="00DC6F23" w:rsidP="00DC6F23"/>
    <w:p w:rsidR="00DC6F23" w:rsidRDefault="00DC6F23" w:rsidP="00DC6F23">
      <w:proofErr w:type="gramStart"/>
      <w:r>
        <w:t>Section 24.</w:t>
      </w:r>
      <w:proofErr w:type="gramEnd"/>
      <w:r>
        <w:t xml:space="preserve"> </w:t>
      </w:r>
      <w:proofErr w:type="gramStart"/>
      <w:r>
        <w:t>Labeling Requirements.</w:t>
      </w:r>
      <w:proofErr w:type="gramEnd"/>
    </w:p>
    <w:p w:rsidR="00DC6F23" w:rsidRDefault="00DC6F23" w:rsidP="00DC6F23"/>
    <w:p w:rsidR="00DC6F23" w:rsidRDefault="00DC6F23" w:rsidP="00DC6F23">
      <w:r>
        <w:t xml:space="preserve">(a) </w:t>
      </w:r>
      <w:r w:rsidRPr="0023044D">
        <w:t xml:space="preserve">A person may not sell, offer for sale, distribute, or import into </w:t>
      </w:r>
      <w:r>
        <w:t>the Commonwealth</w:t>
      </w:r>
      <w:r w:rsidRPr="0023044D">
        <w:t xml:space="preserve"> a</w:t>
      </w:r>
      <w:r>
        <w:t xml:space="preserve"> </w:t>
      </w:r>
      <w:r w:rsidRPr="00891B55">
        <w:t>new commercial or residential clothes-washing machine, dish-washing machine, or lawn sprinkler</w:t>
      </w:r>
      <w:r>
        <w:t xml:space="preserve"> </w:t>
      </w:r>
      <w:r w:rsidRPr="00325139">
        <w:t>unless the</w:t>
      </w:r>
      <w:r w:rsidRPr="0023044D">
        <w:rPr>
          <w:strike/>
        </w:rPr>
        <w:t xml:space="preserve"> </w:t>
      </w:r>
      <w:r w:rsidRPr="00891B55">
        <w:t xml:space="preserve">new commercial or residential clothes-washing machine, dish-washing machine, or lawn sprinkler is marked and labeled in accordance with the rules adopted by the </w:t>
      </w:r>
      <w:r>
        <w:t>board</w:t>
      </w:r>
      <w:r w:rsidRPr="00891B55">
        <w:t>.</w:t>
      </w:r>
    </w:p>
    <w:p w:rsidR="00DC6F23" w:rsidRDefault="00DC6F23" w:rsidP="00DC6F23"/>
    <w:p w:rsidR="00DC6F23" w:rsidRDefault="00DC6F23" w:rsidP="00DC6F23">
      <w:pPr>
        <w:jc w:val="both"/>
      </w:pPr>
      <w:r>
        <w:t xml:space="preserve">(b) </w:t>
      </w:r>
      <w:r w:rsidRPr="00325139">
        <w:t xml:space="preserve">The </w:t>
      </w:r>
      <w:r>
        <w:t>board</w:t>
      </w:r>
      <w:r w:rsidRPr="00325139">
        <w:t xml:space="preserve"> shall adopt rules for the marking or labeling </w:t>
      </w:r>
      <w:r w:rsidRPr="00935120">
        <w:t>of a new commercial or residential clothes-washing machine, dish-washing machine, or lawn sprinkle</w:t>
      </w:r>
      <w:r>
        <w:t>r. T</w:t>
      </w:r>
      <w:r w:rsidRPr="00935120">
        <w:t>he</w:t>
      </w:r>
      <w:r w:rsidRPr="00325139">
        <w:t xml:space="preserve"> rules must require information concerning water-saving measures to be included in required marks or labels.  In developing marking or labeling requirements, the </w:t>
      </w:r>
      <w:r>
        <w:t>board</w:t>
      </w:r>
      <w:r w:rsidRPr="00325139">
        <w:t xml:space="preserve"> shall consider the technological and economical feasibility of a mark or label.</w:t>
      </w:r>
    </w:p>
    <w:p w:rsidR="00DC6F23" w:rsidRPr="00325139" w:rsidRDefault="00DC6F23" w:rsidP="00DC6F23">
      <w:pPr>
        <w:jc w:val="both"/>
      </w:pPr>
    </w:p>
    <w:p w:rsidR="00DC6F23" w:rsidRDefault="00DC6F23" w:rsidP="00DC6F23">
      <w:pPr>
        <w:jc w:val="both"/>
      </w:pPr>
      <w:r>
        <w:t>(c)</w:t>
      </w:r>
      <w:r>
        <w:rPr>
          <w:rStyle w:val="HardSp"/>
        </w:rPr>
        <w:t xml:space="preserve"> </w:t>
      </w:r>
      <w:r>
        <w:t>The board by rule shall prohibit the sale, offering for sale, distribution, or importation into this state of a new commercial or residential clothes-washing machine, dish-washing machine, or lawn sprinkler unless:</w:t>
      </w:r>
    </w:p>
    <w:p w:rsidR="00DC6F23" w:rsidRDefault="00DC6F23" w:rsidP="00DC6F23">
      <w:pPr>
        <w:jc w:val="both"/>
      </w:pPr>
    </w:p>
    <w:p w:rsidR="00DC6F23" w:rsidRDefault="00DC6F23" w:rsidP="00DC6F23">
      <w:pPr>
        <w:ind w:left="720"/>
        <w:jc w:val="both"/>
      </w:pPr>
      <w:r>
        <w:t xml:space="preserve">(1) </w:t>
      </w:r>
      <w:proofErr w:type="gramStart"/>
      <w:r>
        <w:t>the</w:t>
      </w:r>
      <w:proofErr w:type="gramEnd"/>
      <w:r>
        <w:t xml:space="preserve"> manufacturer has furnished to the board, in the form prescribed by the board, the identification and performance specifications of the device;  and</w:t>
      </w:r>
    </w:p>
    <w:p w:rsidR="00DC6F23" w:rsidRDefault="00DC6F23" w:rsidP="00DC6F23">
      <w:pPr>
        <w:ind w:left="720"/>
        <w:jc w:val="both"/>
      </w:pPr>
      <w:r>
        <w:t>(2)</w:t>
      </w:r>
      <w:r>
        <w:rPr>
          <w:rStyle w:val="HardSp"/>
        </w:rPr>
        <w:t xml:space="preserve"> </w:t>
      </w:r>
      <w:proofErr w:type="gramStart"/>
      <w:r>
        <w:t>the</w:t>
      </w:r>
      <w:proofErr w:type="gramEnd"/>
      <w:r>
        <w:t xml:space="preserve"> clothes-washing or dish-washing machine or lawn sprinkler is labeled in accordance with rules adopted by the board with a statement that describes the device's water use characteristics.</w:t>
      </w:r>
    </w:p>
    <w:p w:rsidR="00DC6F23" w:rsidRDefault="00DC6F23" w:rsidP="00DC6F23"/>
    <w:p w:rsidR="00254C67" w:rsidRDefault="00DC6F23" w:rsidP="00DC6F23">
      <w:r>
        <w:t xml:space="preserve">(d) </w:t>
      </w:r>
      <w:r w:rsidRPr="00470F99">
        <w:t>This section shall not apply to those clothes-washing or dish-washing machines that are subject to and in compliance with the labeling requirements of the National Appliance Energy Conservation Act of 1987, Public Law 100-12.</w:t>
      </w:r>
      <w:r>
        <w:rPr>
          <w:rFonts w:ascii="Times New Roman"/>
        </w:rPr>
        <w:tab/>
      </w:r>
    </w:p>
    <w:sectPr w:rsidR="00254C67" w:rsidSect="00254C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4C67"/>
    <w:rsid w:val="00254C67"/>
    <w:rsid w:val="00DC6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F23"/>
    <w:rPr>
      <w:rFonts w:ascii="Tahoma" w:hAnsi="Tahoma" w:cs="Tahoma"/>
      <w:sz w:val="16"/>
      <w:szCs w:val="16"/>
    </w:rPr>
  </w:style>
  <w:style w:type="character" w:styleId="LineNumber">
    <w:name w:val="line number"/>
    <w:basedOn w:val="DefaultParagraphFont"/>
    <w:uiPriority w:val="99"/>
    <w:semiHidden/>
    <w:unhideWhenUsed/>
    <w:rsid w:val="00DC6F23"/>
  </w:style>
  <w:style w:type="character" w:customStyle="1" w:styleId="HardSp">
    <w:name w:val="HardSp"/>
    <w:basedOn w:val="DefaultParagraphFont"/>
    <w:rsid w:val="00DC6F23"/>
    <w:rPr>
      <w:rFonts w:ascii="Courier New" w:hAnsi="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1ECA1-7955-45DB-A077-14ABB84B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5E19C88-C58D-4BA5-870C-770359D84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1700</Words>
  <Characters>9694</Characters>
  <Application>Microsoft Office Word</Application>
  <DocSecurity>0</DocSecurity>
  <Lines>80</Lines>
  <Paragraphs>22</Paragraphs>
  <ScaleCrop>false</ScaleCrop>
  <Company>LEG</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2009-01-13T22:31:00Z</dcterms:created>
  <dcterms:modified xsi:type="dcterms:W3CDTF">2009-01-13T22:31:00Z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