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15DA0" w:rsidRDefault="0015381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15DA0" w:rsidRDefault="001538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5381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15DA0" w:rsidRDefault="001538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5DA0" w:rsidRDefault="001538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115DA0" w:rsidRDefault="001538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5DA0" w:rsidRDefault="001538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15DA0" w:rsidRDefault="001538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15DA0" w:rsidRDefault="0015381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bank bran</w:t>
      </w:r>
      <w:r>
        <w:rPr>
          <w:rFonts w:ascii="Times New Roman"/>
          <w:sz w:val="24"/>
        </w:rPr>
        <w:t>ches.</w:t>
      </w:r>
      <w:proofErr w:type="gramEnd"/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5DA0" w:rsidRDefault="001538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15DA0" w:rsidRDefault="00115D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A. Golden,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M. Nangle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Middlesex</w:t>
                </w:r>
              </w:p>
            </w:tc>
          </w:tr>
        </w:tbl>
      </w:sdtContent>
    </w:sdt>
    <w:p w:rsidR="00115DA0" w:rsidRDefault="0015381C">
      <w:pPr>
        <w:suppressLineNumbers/>
      </w:pPr>
      <w:r>
        <w:br w:type="page"/>
      </w:r>
    </w:p>
    <w:p w:rsidR="00115DA0" w:rsidRDefault="0015381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962 OF 2007-2008.]</w:t>
      </w:r>
    </w:p>
    <w:p w:rsidR="00115DA0" w:rsidRDefault="001538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15DA0" w:rsidRDefault="001538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5DA0" w:rsidRDefault="0015381C">
      <w:pPr>
        <w:suppressLineNumbers/>
        <w:spacing w:after="2"/>
      </w:pPr>
      <w:r>
        <w:rPr>
          <w:sz w:val="14"/>
        </w:rPr>
        <w:br/>
      </w:r>
      <w:r>
        <w:br/>
      </w:r>
    </w:p>
    <w:p w:rsidR="00115DA0" w:rsidRDefault="0015381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bank branches.</w:t>
      </w:r>
      <w:proofErr w:type="gramEnd"/>
      <w:r>
        <w:br/>
      </w:r>
      <w:r>
        <w:br/>
      </w:r>
      <w:r>
        <w:br/>
      </w:r>
    </w:p>
    <w:p w:rsidR="00115DA0" w:rsidRDefault="001538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507D00">
        <w:rPr>
          <w:sz w:val="24"/>
          <w:szCs w:val="24"/>
        </w:rPr>
        <w:t>SECTION 1.</w:t>
      </w:r>
      <w:proofErr w:type="gramEnd"/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 xml:space="preserve">                Section 1 of Chapter 167C, as appearing in the 2006 Official Edition, is hereby amended by adding, the following definitions:  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 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“Affiliate”, any company that controls, is controlled by, or is under common control with another company.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 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“Commercial Activities”, activities in which a bank holding company, a financial holding company, a national bank or a national bank financial subsidiary may not engage under federal law.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 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SECTION 2: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> </w:t>
      </w:r>
    </w:p>
    <w:p w:rsidRPr="00507D00" w:rsidR="0015381C" w:rsidP="0015381C" w:rsidRDefault="0015381C">
      <w:pPr>
        <w:jc w:val="both"/>
        <w:rPr>
          <w:sz w:val="24"/>
          <w:szCs w:val="24"/>
        </w:rPr>
      </w:pPr>
      <w:r w:rsidRPr="00507D00">
        <w:rPr>
          <w:sz w:val="24"/>
          <w:szCs w:val="24"/>
        </w:rPr>
        <w:t xml:space="preserve">Section 3 of Chapter 167C is hereby amended by inserting at the end of the first paragraph the following sentence:  A bank or an out-of-state bank may not establish or maintain a branch in </w:t>
      </w:r>
      <w:r w:rsidRPr="00507D00">
        <w:rPr>
          <w:sz w:val="24"/>
          <w:szCs w:val="24"/>
        </w:rPr>
        <w:lastRenderedPageBreak/>
        <w:t>the commonwealth on the premises or property of an affiliate if the affiliate engages in commercial activities as defined under 12 U.S. C 1841 et.seq...</w:t>
      </w:r>
    </w:p>
    <w:p w:rsidR="00115DA0" w:rsidRDefault="00115DA0">
      <w:pPr>
        <w:spacing w:line="336" w:lineRule="auto"/>
      </w:pPr>
    </w:p>
    <w:sectPr w:rsidR="00115DA0" w:rsidSect="00115D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115DA0"/>
    <w:rsid w:val="00115DA0"/>
    <w:rsid w:val="0015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38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1437</Characters>
  <Application>Microsoft Office Word</Application>
  <DocSecurity>0</DocSecurity>
  <Lines>11</Lines>
  <Paragraphs>3</Paragraphs>
  <ScaleCrop>false</ScaleCrop>
  <Company>LEG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2009-01-12T18:00:00Z</dcterms:created>
  <dcterms:modified xsi:type="dcterms:W3CDTF">2009-01-12T18:00:00Z</dcterms:modified>
</cp:coreProperties>
</file>