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D31C4" w:rsidRDefault="0087407D">
      <w:pPr>
        <w:suppressLineNumbers/>
        <w:spacing w:after="2"/>
        <w:jc w:val="center"/>
      </w:pPr>
      <w:r>
        <w:rPr>
          <w:rFonts w:ascii="Arial"/>
          <w:sz w:val="18"/>
        </w:rPr>
        <w:t>HOUSE DOCKET, NO.         FILED ON: 1/14/2009</w:t>
      </w:r>
    </w:p>
    <w:p w:rsidR="00AD31C4" w:rsidRDefault="0087407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7407D">
            <w:pPr>
              <w:suppressLineNumbers/>
              <w:jc w:val="right"/>
              <w:rPr>
                <w:b/>
                <w:sz w:val="28"/>
              </w:rPr>
            </w:pPr>
          </w:p>
        </w:tc>
      </w:tr>
    </w:tbl>
    <w:p w:rsidR="00AD31C4" w:rsidRDefault="0087407D">
      <w:pPr>
        <w:suppressLineNumbers/>
        <w:spacing w:before="2" w:after="2"/>
        <w:jc w:val="center"/>
      </w:pPr>
      <w:r>
        <w:rPr>
          <w:rFonts w:ascii="Old English Text MT"/>
          <w:sz w:val="32"/>
        </w:rPr>
        <w:t>The Commonwealth of Massachusetts</w:t>
      </w:r>
    </w:p>
    <w:p w:rsidR="00AD31C4" w:rsidRDefault="0087407D">
      <w:pPr>
        <w:suppressLineNumbers/>
        <w:spacing w:after="2"/>
        <w:jc w:val="center"/>
      </w:pPr>
      <w:r>
        <w:rPr>
          <w:rFonts w:ascii="Times New Roman"/>
          <w:b/>
          <w:sz w:val="32"/>
          <w:vertAlign w:val="superscript"/>
        </w:rPr>
        <w:t>_______________</w:t>
      </w:r>
    </w:p>
    <w:p w:rsidR="00AD31C4" w:rsidRDefault="0087407D">
      <w:pPr>
        <w:suppressLineNumbers/>
        <w:spacing w:before="2"/>
        <w:jc w:val="center"/>
      </w:pPr>
      <w:r>
        <w:rPr>
          <w:rFonts w:ascii="Times New Roman"/>
          <w:sz w:val="20"/>
        </w:rPr>
        <w:t>PRESENTED BY:</w:t>
      </w:r>
    </w:p>
    <w:p w:rsidR="00AD31C4" w:rsidRDefault="0087407D">
      <w:pPr>
        <w:suppressLineNumbers/>
        <w:spacing w:after="2"/>
        <w:jc w:val="center"/>
      </w:pPr>
      <w:r>
        <w:rPr>
          <w:rFonts w:ascii="Times New Roman"/>
          <w:b/>
          <w:sz w:val="24"/>
        </w:rPr>
        <w:t>Mark V. Falzone</w:t>
      </w:r>
    </w:p>
    <w:p w:rsidR="00AD31C4" w:rsidRDefault="0087407D">
      <w:pPr>
        <w:suppressLineNumbers/>
        <w:jc w:val="center"/>
      </w:pPr>
      <w:r>
        <w:rPr>
          <w:rFonts w:ascii="Times New Roman"/>
          <w:b/>
          <w:sz w:val="32"/>
          <w:vertAlign w:val="superscript"/>
        </w:rPr>
        <w:t>_______________</w:t>
      </w:r>
    </w:p>
    <w:p w:rsidR="00AD31C4" w:rsidRDefault="0087407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D31C4" w:rsidRDefault="0087407D">
      <w:pPr>
        <w:suppressLineNumbers/>
      </w:pPr>
      <w:r>
        <w:rPr>
          <w:rFonts w:ascii="Times New Roman"/>
          <w:sz w:val="20"/>
        </w:rPr>
        <w:tab/>
        <w:t>The undersigned legislators and/or citizens respectfully petition for the passage of the accompanying bill:</w:t>
      </w:r>
    </w:p>
    <w:p w:rsidR="00AD31C4" w:rsidRDefault="0087407D">
      <w:pPr>
        <w:suppressLineNumbers/>
        <w:spacing w:after="2"/>
        <w:jc w:val="center"/>
      </w:pPr>
      <w:proofErr w:type="gramStart"/>
      <w:r>
        <w:rPr>
          <w:rFonts w:ascii="Times New Roman"/>
          <w:sz w:val="24"/>
        </w:rPr>
        <w:t>An Act to Prohibit the Addit</w:t>
      </w:r>
      <w:r>
        <w:rPr>
          <w:rFonts w:ascii="Times New Roman"/>
          <w:sz w:val="24"/>
        </w:rPr>
        <w:t>ional Incineration of Solid Waste.</w:t>
      </w:r>
      <w:proofErr w:type="gramEnd"/>
    </w:p>
    <w:p w:rsidR="00AD31C4" w:rsidRDefault="0087407D">
      <w:pPr>
        <w:suppressLineNumbers/>
        <w:spacing w:after="2"/>
        <w:jc w:val="center"/>
      </w:pPr>
      <w:r>
        <w:rPr>
          <w:rFonts w:ascii="Times New Roman"/>
          <w:b/>
          <w:sz w:val="32"/>
          <w:vertAlign w:val="superscript"/>
        </w:rPr>
        <w:t>_______________</w:t>
      </w:r>
    </w:p>
    <w:p w:rsidR="00AD31C4" w:rsidRDefault="0087407D">
      <w:pPr>
        <w:suppressLineNumbers/>
        <w:jc w:val="center"/>
      </w:pPr>
      <w:r>
        <w:rPr>
          <w:rFonts w:ascii="Times New Roman"/>
          <w:sz w:val="20"/>
        </w:rPr>
        <w:t>PETITION OF:</w:t>
      </w:r>
    </w:p>
    <w:p w:rsidR="00AD31C4" w:rsidRDefault="00AD31C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Mark V. Falzone</w:t>
                </w:r>
              </w:p>
            </w:tc>
            <w:tc>
              <w:tcPr>
                <w:tcW w:w="4500" w:type="dxa"/>
              </w:tcPr>
              <w:p>
                <w:pPr>
                  <w:suppressLineNumbers/>
                  <w:spacing w:after="2"/>
                  <w:rPr>
                    <w:rFonts w:ascii="Times New Roman"/>
                    <w:sz w:val="22"/>
                  </w:rPr>
                </w:pPr>
                <w:r>
                  <w:rPr>
                    <w:rFonts w:ascii="Times New Roman"/>
                    <w:sz w:val="22"/>
                  </w:rPr>
                  <w:t>9th Essex</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bl>
      </w:sdtContent>
    </w:sdt>
    <w:p w:rsidR="00AD31C4" w:rsidRDefault="0087407D">
      <w:pPr>
        <w:suppressLineNumbers/>
      </w:pPr>
      <w:r>
        <w:br w:type="page"/>
      </w:r>
    </w:p>
    <w:p w:rsidR="00AD31C4" w:rsidRDefault="0087407D">
      <w:pPr>
        <w:suppressLineNumbers/>
        <w:spacing w:before="2" w:after="2"/>
        <w:jc w:val="center"/>
      </w:pPr>
      <w:r>
        <w:rPr>
          <w:rFonts w:ascii="Old English Text MT"/>
          <w:sz w:val="32"/>
        </w:rPr>
        <w:lastRenderedPageBreak/>
        <w:t>The Commonwealth of Massachusetts</w:t>
      </w:r>
      <w:r>
        <w:rPr>
          <w:rFonts w:ascii="Old English Text MT"/>
          <w:sz w:val="32"/>
        </w:rPr>
        <w:br/>
      </w:r>
    </w:p>
    <w:p w:rsidR="00AD31C4" w:rsidRDefault="0087407D">
      <w:pPr>
        <w:suppressLineNumbers/>
        <w:spacing w:after="2"/>
        <w:jc w:val="center"/>
      </w:pPr>
      <w:r>
        <w:rPr>
          <w:rFonts w:ascii="Times New Roman"/>
          <w:b/>
          <w:sz w:val="24"/>
          <w:vertAlign w:val="superscript"/>
        </w:rPr>
        <w:t>_______________</w:t>
      </w:r>
    </w:p>
    <w:p w:rsidR="00AD31C4" w:rsidRDefault="0087407D">
      <w:pPr>
        <w:suppressLineNumbers/>
        <w:spacing w:after="2"/>
        <w:jc w:val="center"/>
      </w:pPr>
      <w:r>
        <w:rPr>
          <w:rFonts w:ascii="Times New Roman"/>
          <w:b/>
          <w:sz w:val="18"/>
        </w:rPr>
        <w:t>In the Year Two Thousand and Nine</w:t>
      </w:r>
    </w:p>
    <w:p w:rsidR="00AD31C4" w:rsidRDefault="0087407D">
      <w:pPr>
        <w:suppressLineNumbers/>
        <w:spacing w:after="2"/>
        <w:jc w:val="center"/>
      </w:pPr>
      <w:r>
        <w:rPr>
          <w:rFonts w:ascii="Times New Roman"/>
          <w:b/>
          <w:sz w:val="24"/>
          <w:vertAlign w:val="superscript"/>
        </w:rPr>
        <w:t>_______________</w:t>
      </w:r>
    </w:p>
    <w:p w:rsidR="00AD31C4" w:rsidRDefault="0087407D">
      <w:pPr>
        <w:suppressLineNumbers/>
        <w:spacing w:after="2"/>
      </w:pPr>
      <w:r>
        <w:rPr>
          <w:sz w:val="14"/>
        </w:rPr>
        <w:br/>
      </w:r>
      <w:r>
        <w:br/>
      </w:r>
    </w:p>
    <w:p w:rsidR="00AD31C4" w:rsidRDefault="0087407D">
      <w:pPr>
        <w:suppressLineNumbers/>
      </w:pPr>
      <w:proofErr w:type="gramStart"/>
      <w:r>
        <w:rPr>
          <w:rFonts w:ascii="Times New Roman"/>
          <w:smallCaps/>
          <w:sz w:val="28"/>
        </w:rPr>
        <w:t>An Act to Prohibit the Additional Incineration of Solid Waste.</w:t>
      </w:r>
      <w:proofErr w:type="gramEnd"/>
      <w:r>
        <w:br/>
      </w:r>
      <w:r>
        <w:br/>
      </w:r>
      <w:r>
        <w:br/>
      </w:r>
    </w:p>
    <w:p w:rsidR="00AD31C4" w:rsidRDefault="0087407D">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purpose, which is forthwith </w:t>
      </w:r>
      <w:r>
        <w:rPr>
          <w:rFonts w:ascii="Times New Roman"/>
        </w:rPr>
        <w:t>to impose a moratorium on additional incineration of solid waste, therefore it is hereby declared to be an emergency law, necessary for the immediate preservation of the public convenience.</w:t>
      </w:r>
      <w:r>
        <w:rPr>
          <w:rFonts w:ascii="Times New Roman"/>
        </w:rPr>
        <w:br/>
      </w:r>
      <w:r>
        <w:rPr>
          <w:rFonts w:ascii="Times New Roman"/>
        </w:rPr>
        <w:br/>
      </w:r>
    </w:p>
    <w:p w:rsidR="00AD31C4" w:rsidRDefault="0087407D">
      <w:pPr>
        <w:suppressLineNumbers/>
      </w:pPr>
      <w:r>
        <w:rPr>
          <w:rFonts w:ascii="Times New Roman"/>
          <w:i/>
          <w:sz w:val="20"/>
        </w:rPr>
        <w:tab/>
        <w:t>Be it enacted by the Senate and House of Representatives in Gen</w:t>
      </w:r>
      <w:r>
        <w:rPr>
          <w:rFonts w:ascii="Times New Roman"/>
          <w:i/>
          <w:sz w:val="20"/>
        </w:rPr>
        <w:t>eral Court assembled, and by the authority of the same, as follows:</w:t>
      </w:r>
      <w:r>
        <w:rPr>
          <w:rFonts w:ascii="Times New Roman"/>
          <w:i/>
          <w:sz w:val="20"/>
        </w:rPr>
        <w:br/>
      </w:r>
    </w:p>
    <w:p w:rsidR="0087407D" w:rsidP="0087407D" w:rsidRDefault="0087407D">
      <w:pPr>
        <w:rPr>
          <w:rFonts w:ascii="Times New Roman" w:hAnsi="Times New Roman" w:eastAsia="Times New Roman"/>
          <w:sz w:val="24"/>
          <w:szCs w:val="24"/>
        </w:rPr>
      </w:pPr>
      <w:proofErr w:type="gramStart"/>
      <w:r w:rsidRPr="000707B9">
        <w:rPr>
          <w:rFonts w:ascii="Times New Roman" w:hAnsi="Times New Roman" w:eastAsia="Times New Roman"/>
          <w:sz w:val="24"/>
          <w:szCs w:val="24"/>
        </w:rPr>
        <w:t xml:space="preserve">SECTION </w:t>
      </w:r>
      <w:r>
        <w:rPr>
          <w:rFonts w:ascii="Times New Roman" w:hAnsi="Times New Roman" w:eastAsia="Times New Roman"/>
          <w:sz w:val="24"/>
          <w:szCs w:val="24"/>
        </w:rPr>
        <w:t>1</w:t>
      </w:r>
      <w:r w:rsidRPr="000707B9">
        <w:rPr>
          <w:rFonts w:ascii="Times New Roman" w:hAnsi="Times New Roman" w:eastAsia="Times New Roman"/>
          <w:sz w:val="24"/>
          <w:szCs w:val="24"/>
        </w:rPr>
        <w:t>.</w:t>
      </w:r>
      <w:proofErr w:type="gramEnd"/>
      <w:r w:rsidRPr="000707B9">
        <w:rPr>
          <w:rFonts w:ascii="Times New Roman" w:hAnsi="Times New Roman" w:eastAsia="Times New Roman"/>
          <w:sz w:val="24"/>
          <w:szCs w:val="24"/>
        </w:rPr>
        <w:t xml:space="preserve"> Section 150A of Chapter 111 of the General Laws</w:t>
      </w:r>
      <w:r>
        <w:rPr>
          <w:rFonts w:ascii="Times New Roman" w:hAnsi="Times New Roman" w:eastAsia="Times New Roman"/>
          <w:sz w:val="24"/>
          <w:szCs w:val="24"/>
        </w:rPr>
        <w:t>, as appearing in the 2006 Official Edition,</w:t>
      </w:r>
      <w:r w:rsidRPr="000707B9">
        <w:rPr>
          <w:rFonts w:ascii="Times New Roman" w:hAnsi="Times New Roman" w:eastAsia="Times New Roman"/>
          <w:sz w:val="24"/>
          <w:szCs w:val="24"/>
        </w:rPr>
        <w:t xml:space="preserve"> is hereby further amended by adding the following paragraphs:</w:t>
      </w:r>
      <w:r>
        <w:rPr>
          <w:rFonts w:ascii="Times New Roman" w:hAnsi="Times New Roman" w:eastAsia="Times New Roman"/>
          <w:sz w:val="24"/>
          <w:szCs w:val="24"/>
        </w:rPr>
        <w:t>—</w:t>
      </w:r>
    </w:p>
    <w:p w:rsidRPr="000707B9" w:rsidR="0087407D" w:rsidP="0087407D" w:rsidRDefault="0087407D">
      <w:pPr>
        <w:rPr>
          <w:rFonts w:ascii="Times New Roman" w:hAnsi="Times New Roman" w:eastAsia="Times New Roman"/>
          <w:sz w:val="24"/>
          <w:szCs w:val="24"/>
        </w:rPr>
      </w:pPr>
      <w:r w:rsidRPr="000707B9">
        <w:rPr>
          <w:rFonts w:ascii="Times New Roman" w:hAnsi="Times New Roman" w:eastAsia="Times New Roman"/>
          <w:sz w:val="24"/>
          <w:szCs w:val="24"/>
        </w:rPr>
        <w:t xml:space="preserve">No site in any city or town </w:t>
      </w:r>
      <w:r>
        <w:rPr>
          <w:rFonts w:ascii="Times New Roman" w:hAnsi="Times New Roman" w:eastAsia="Times New Roman"/>
          <w:sz w:val="24"/>
          <w:szCs w:val="24"/>
        </w:rPr>
        <w:t xml:space="preserve">shall </w:t>
      </w:r>
      <w:r w:rsidRPr="000707B9">
        <w:rPr>
          <w:rFonts w:ascii="Times New Roman" w:hAnsi="Times New Roman" w:eastAsia="Times New Roman"/>
          <w:sz w:val="24"/>
          <w:szCs w:val="24"/>
        </w:rPr>
        <w:t xml:space="preserve">be assigned as </w:t>
      </w:r>
      <w:r>
        <w:rPr>
          <w:rFonts w:ascii="Times New Roman" w:hAnsi="Times New Roman" w:eastAsia="Times New Roman"/>
          <w:sz w:val="24"/>
          <w:szCs w:val="24"/>
        </w:rPr>
        <w:t xml:space="preserve">a site or the expansion of an existing site for </w:t>
      </w:r>
      <w:r>
        <w:rPr>
          <w:rFonts w:ascii="Times New Roman" w:hAnsi="Times New Roman"/>
          <w:sz w:val="24"/>
          <w:szCs w:val="24"/>
        </w:rPr>
        <w:t xml:space="preserve">a </w:t>
      </w:r>
      <w:r>
        <w:rPr>
          <w:rFonts w:ascii="Times New Roman" w:hAnsi="Times New Roman" w:eastAsia="Times New Roman"/>
          <w:sz w:val="24"/>
          <w:szCs w:val="24"/>
        </w:rPr>
        <w:t>facility for the combustion, incineration, thermal conversion, or gasification of municipal solid waste or construction and demolition debris,</w:t>
      </w:r>
      <w:r>
        <w:rPr>
          <w:rFonts w:ascii="Times New Roman" w:hAnsi="Times New Roman"/>
          <w:sz w:val="24"/>
          <w:szCs w:val="24"/>
        </w:rPr>
        <w:t xml:space="preserve"> or </w:t>
      </w:r>
      <w:r w:rsidRPr="00E5312C">
        <w:rPr>
          <w:rFonts w:ascii="Times New Roman" w:hAnsi="Times New Roman"/>
          <w:sz w:val="24"/>
          <w:szCs w:val="24"/>
        </w:rPr>
        <w:t>a resource recovery facility</w:t>
      </w:r>
      <w:r>
        <w:rPr>
          <w:rFonts w:ascii="Times New Roman" w:hAnsi="Times New Roman"/>
          <w:sz w:val="24"/>
          <w:szCs w:val="24"/>
        </w:rPr>
        <w:t xml:space="preserve">, which is </w:t>
      </w:r>
      <w:r w:rsidRPr="00E5312C">
        <w:rPr>
          <w:rFonts w:ascii="Times New Roman" w:hAnsi="Times New Roman"/>
          <w:sz w:val="24"/>
          <w:szCs w:val="24"/>
        </w:rPr>
        <w:t>rated by the department at more than one ton of refuse per hour</w:t>
      </w:r>
      <w:r w:rsidRPr="000707B9">
        <w:rPr>
          <w:rFonts w:ascii="Times New Roman" w:hAnsi="Times New Roman" w:eastAsia="Times New Roman"/>
          <w:sz w:val="24"/>
          <w:szCs w:val="24"/>
        </w:rPr>
        <w:t>.</w:t>
      </w:r>
    </w:p>
    <w:p w:rsidRPr="00447F68" w:rsidR="0087407D" w:rsidP="0087407D" w:rsidRDefault="0087407D">
      <w:pPr>
        <w:rPr>
          <w:rFonts w:ascii="Times New Roman" w:hAnsi="Times New Roman" w:eastAsia="Times New Roman"/>
          <w:sz w:val="24"/>
          <w:szCs w:val="24"/>
        </w:rPr>
      </w:pPr>
      <w:r w:rsidRPr="000707B9">
        <w:rPr>
          <w:rFonts w:ascii="Times New Roman" w:hAnsi="Times New Roman" w:eastAsia="Times New Roman"/>
          <w:sz w:val="24"/>
          <w:szCs w:val="24"/>
        </w:rPr>
        <w:t>The department shall not grant</w:t>
      </w:r>
      <w:r w:rsidRPr="00E5312C">
        <w:rPr>
          <w:rFonts w:ascii="Times New Roman" w:hAnsi="Times New Roman" w:eastAsia="Times New Roman"/>
          <w:sz w:val="24"/>
          <w:szCs w:val="24"/>
        </w:rPr>
        <w:t xml:space="preserve"> a permit for </w:t>
      </w:r>
      <w:r>
        <w:rPr>
          <w:rFonts w:ascii="Times New Roman" w:hAnsi="Times New Roman"/>
          <w:sz w:val="24"/>
          <w:szCs w:val="24"/>
        </w:rPr>
        <w:t xml:space="preserve">a </w:t>
      </w:r>
      <w:r>
        <w:rPr>
          <w:rFonts w:ascii="Times New Roman" w:hAnsi="Times New Roman" w:eastAsia="Times New Roman"/>
          <w:sz w:val="24"/>
          <w:szCs w:val="24"/>
        </w:rPr>
        <w:t>facility or the expansion of an existing facility for the combustion, incineration, thermal conversion, or gasification of municipal solid waste or construction and demolition debris,</w:t>
      </w:r>
      <w:r>
        <w:rPr>
          <w:rFonts w:ascii="Times New Roman" w:hAnsi="Times New Roman"/>
          <w:sz w:val="24"/>
          <w:szCs w:val="24"/>
        </w:rPr>
        <w:t xml:space="preserve"> or </w:t>
      </w:r>
      <w:r w:rsidRPr="00E5312C">
        <w:rPr>
          <w:rFonts w:ascii="Times New Roman" w:hAnsi="Times New Roman"/>
          <w:sz w:val="24"/>
          <w:szCs w:val="24"/>
        </w:rPr>
        <w:t>a resource recovery facility</w:t>
      </w:r>
      <w:r>
        <w:rPr>
          <w:rFonts w:ascii="Times New Roman" w:hAnsi="Times New Roman"/>
          <w:sz w:val="24"/>
          <w:szCs w:val="24"/>
        </w:rPr>
        <w:t xml:space="preserve">, which is </w:t>
      </w:r>
      <w:r w:rsidRPr="00E5312C">
        <w:rPr>
          <w:rFonts w:ascii="Times New Roman" w:hAnsi="Times New Roman"/>
          <w:sz w:val="24"/>
          <w:szCs w:val="24"/>
        </w:rPr>
        <w:t>rated by the department at more than one ton of refuse per hour</w:t>
      </w:r>
      <w:r>
        <w:rPr>
          <w:rFonts w:ascii="Times New Roman" w:hAnsi="Times New Roman" w:eastAsia="Times New Roman"/>
          <w:sz w:val="24"/>
          <w:szCs w:val="24"/>
        </w:rPr>
        <w:t>.</w:t>
      </w:r>
    </w:p>
    <w:p w:rsidRPr="00447F68" w:rsidR="0087407D" w:rsidP="0087407D" w:rsidRDefault="0087407D">
      <w:pPr>
        <w:rPr>
          <w:rFonts w:ascii="Times New Roman" w:hAnsi="Times New Roman" w:eastAsia="Times New Roman"/>
          <w:sz w:val="24"/>
          <w:szCs w:val="24"/>
        </w:rPr>
      </w:pPr>
      <w:proofErr w:type="gramStart"/>
      <w:r>
        <w:rPr>
          <w:rFonts w:ascii="Times New Roman" w:hAnsi="Times New Roman" w:eastAsia="Times New Roman"/>
          <w:sz w:val="24"/>
          <w:szCs w:val="24"/>
        </w:rPr>
        <w:t>SECTION 2</w:t>
      </w:r>
      <w:r w:rsidRPr="000707B9">
        <w:rPr>
          <w:rFonts w:ascii="Times New Roman" w:hAnsi="Times New Roman" w:eastAsia="Times New Roman"/>
          <w:sz w:val="24"/>
          <w:szCs w:val="24"/>
        </w:rPr>
        <w:t>.</w:t>
      </w:r>
      <w:proofErr w:type="gramEnd"/>
      <w:r w:rsidRPr="000707B9">
        <w:rPr>
          <w:rFonts w:ascii="Times New Roman" w:hAnsi="Times New Roman" w:eastAsia="Times New Roman"/>
          <w:sz w:val="24"/>
          <w:szCs w:val="24"/>
        </w:rPr>
        <w:t xml:space="preserve"> Chapter 16 of the General Laws</w:t>
      </w:r>
      <w:r>
        <w:rPr>
          <w:rFonts w:ascii="Times New Roman" w:hAnsi="Times New Roman" w:eastAsia="Times New Roman"/>
          <w:sz w:val="24"/>
          <w:szCs w:val="24"/>
        </w:rPr>
        <w:t>, as appearing in the 2006 Official Edition,</w:t>
      </w:r>
      <w:r w:rsidRPr="000707B9">
        <w:rPr>
          <w:rFonts w:ascii="Times New Roman" w:hAnsi="Times New Roman" w:eastAsia="Times New Roman"/>
          <w:sz w:val="24"/>
          <w:szCs w:val="24"/>
        </w:rPr>
        <w:t xml:space="preserve"> is hereby amended by striking th</w:t>
      </w:r>
      <w:r>
        <w:rPr>
          <w:rFonts w:ascii="Times New Roman" w:hAnsi="Times New Roman" w:eastAsia="Times New Roman"/>
          <w:sz w:val="24"/>
          <w:szCs w:val="24"/>
        </w:rPr>
        <w:t>e second paragraph of section 21</w:t>
      </w:r>
      <w:r w:rsidRPr="000707B9">
        <w:rPr>
          <w:rFonts w:ascii="Times New Roman" w:hAnsi="Times New Roman" w:eastAsia="Times New Roman"/>
          <w:sz w:val="24"/>
          <w:szCs w:val="24"/>
        </w:rPr>
        <w:t xml:space="preserve"> and inserting in it</w:t>
      </w:r>
      <w:r>
        <w:rPr>
          <w:rFonts w:ascii="Times New Roman" w:hAnsi="Times New Roman" w:eastAsia="Times New Roman"/>
          <w:sz w:val="24"/>
          <w:szCs w:val="24"/>
        </w:rPr>
        <w:t>s place thereof the following:—</w:t>
      </w:r>
    </w:p>
    <w:p w:rsidRPr="00447F68" w:rsidR="0087407D" w:rsidP="0087407D" w:rsidRDefault="0087407D">
      <w:pPr>
        <w:rPr>
          <w:rFonts w:ascii="Times New Roman" w:hAnsi="Times New Roman" w:eastAsia="Times New Roman"/>
          <w:sz w:val="24"/>
          <w:szCs w:val="24"/>
        </w:rPr>
      </w:pPr>
      <w:r w:rsidRPr="000707B9">
        <w:rPr>
          <w:rFonts w:ascii="Times New Roman" w:hAnsi="Times New Roman" w:eastAsia="Times New Roman"/>
          <w:sz w:val="24"/>
          <w:szCs w:val="24"/>
        </w:rPr>
        <w:t xml:space="preserve">The comprehensive statewide master plan referred to herein shall describe, to the maximum practicable extent, a short and long-range plan for reduction of the per capita generation of solid waste throughout the commonwealth, the solid waste programs and facilities which the department determines to be necessary or convenient to promote the reduction of waste </w:t>
      </w:r>
      <w:r w:rsidRPr="000707B9">
        <w:rPr>
          <w:rFonts w:ascii="Times New Roman" w:hAnsi="Times New Roman" w:eastAsia="Times New Roman"/>
          <w:sz w:val="24"/>
          <w:szCs w:val="24"/>
        </w:rPr>
        <w:lastRenderedPageBreak/>
        <w:t xml:space="preserve">generation and to increase recycling of solid waste in a manner which protects the public health, </w:t>
      </w:r>
      <w:proofErr w:type="gramStart"/>
      <w:r w:rsidRPr="000707B9">
        <w:rPr>
          <w:rFonts w:ascii="Times New Roman" w:hAnsi="Times New Roman" w:eastAsia="Times New Roman"/>
          <w:sz w:val="24"/>
          <w:szCs w:val="24"/>
        </w:rPr>
        <w:t>safety</w:t>
      </w:r>
      <w:proofErr w:type="gramEnd"/>
      <w:r w:rsidRPr="000707B9">
        <w:rPr>
          <w:rFonts w:ascii="Times New Roman" w:hAnsi="Times New Roman" w:eastAsia="Times New Roman"/>
          <w:sz w:val="24"/>
          <w:szCs w:val="24"/>
        </w:rPr>
        <w:t xml:space="preserve"> and environment and is financially sound, and the funding for the development of such facilities and programs which the department finds to be reasonable necessa</w:t>
      </w:r>
      <w:r>
        <w:rPr>
          <w:rFonts w:ascii="Times New Roman" w:hAnsi="Times New Roman" w:eastAsia="Times New Roman"/>
          <w:sz w:val="24"/>
          <w:szCs w:val="24"/>
        </w:rPr>
        <w:t>ry to accomplish said purposes.</w:t>
      </w:r>
    </w:p>
    <w:p w:rsidRPr="0087407D" w:rsidR="00AD31C4" w:rsidP="0087407D" w:rsidRDefault="0087407D">
      <w:pPr>
        <w:rPr>
          <w:rFonts w:ascii="Times New Roman" w:hAnsi="Times New Roman" w:eastAsia="Times New Roman"/>
          <w:sz w:val="24"/>
          <w:szCs w:val="24"/>
        </w:rPr>
      </w:pPr>
      <w:proofErr w:type="gramStart"/>
      <w:r>
        <w:rPr>
          <w:rFonts w:ascii="Times New Roman" w:hAnsi="Times New Roman" w:eastAsia="Times New Roman"/>
          <w:sz w:val="24"/>
          <w:szCs w:val="24"/>
        </w:rPr>
        <w:t>SECTION 3</w:t>
      </w:r>
      <w:r w:rsidRPr="000707B9">
        <w:rPr>
          <w:rFonts w:ascii="Times New Roman" w:hAnsi="Times New Roman" w:eastAsia="Times New Roman"/>
          <w:sz w:val="24"/>
          <w:szCs w:val="24"/>
        </w:rPr>
        <w:t>.</w:t>
      </w:r>
      <w:proofErr w:type="gramEnd"/>
      <w:r w:rsidRPr="000707B9">
        <w:rPr>
          <w:rFonts w:ascii="Times New Roman" w:hAnsi="Times New Roman" w:eastAsia="Times New Roman"/>
          <w:sz w:val="24"/>
          <w:szCs w:val="24"/>
        </w:rPr>
        <w:t xml:space="preserve"> This act shall take effect upon its passage.</w:t>
      </w:r>
    </w:p>
    <w:sectPr w:rsidRPr="0087407D" w:rsidR="00AD31C4" w:rsidSect="00AD31C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D31C4"/>
    <w:rsid w:val="0087407D"/>
    <w:rsid w:val="00AD31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4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07D"/>
    <w:rPr>
      <w:rFonts w:ascii="Tahoma" w:hAnsi="Tahoma" w:cs="Tahoma"/>
      <w:sz w:val="16"/>
      <w:szCs w:val="16"/>
    </w:rPr>
  </w:style>
  <w:style w:type="character" w:styleId="LineNumber">
    <w:name w:val="line number"/>
    <w:basedOn w:val="DefaultParagraphFont"/>
    <w:uiPriority w:val="99"/>
    <w:semiHidden/>
    <w:unhideWhenUsed/>
    <w:rsid w:val="0087407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438</Words>
  <Characters>2499</Characters>
  <Application>Microsoft Office Word</Application>
  <DocSecurity>0</DocSecurity>
  <Lines>20</Lines>
  <Paragraphs>5</Paragraphs>
  <ScaleCrop>false</ScaleCrop>
  <Company>LEG</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nparker</cp:lastModifiedBy>
  <cp:revision>2</cp:revision>
  <dcterms:created xsi:type="dcterms:W3CDTF">2009-01-14T19:30:00Z</dcterms:created>
  <dcterms:modified xsi:type="dcterms:W3CDTF">2009-01-14T19:36:00Z</dcterms:modified>
</cp:coreProperties>
</file>