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85159" w:rsidRDefault="0064552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85159" w:rsidRDefault="0064552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4552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5159" w:rsidRDefault="006455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5159" w:rsidRDefault="006455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5159" w:rsidRDefault="0064552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5159" w:rsidRDefault="0064552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Lori Ehrlich</w:t>
      </w:r>
    </w:p>
    <w:p w:rsidR="00385159" w:rsidRDefault="0064552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5159" w:rsidRDefault="0064552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5159" w:rsidRDefault="0064552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5159" w:rsidRDefault="0064552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Plastic B</w:t>
      </w:r>
      <w:r>
        <w:rPr>
          <w:rFonts w:ascii="Times New Roman"/>
          <w:sz w:val="24"/>
        </w:rPr>
        <w:t>ag Reduction.</w:t>
      </w:r>
      <w:proofErr w:type="gramEnd"/>
    </w:p>
    <w:p w:rsidR="00385159" w:rsidRDefault="006455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5159" w:rsidRDefault="0064552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5159" w:rsidRDefault="0038515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Lori Ehrlich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</w:tbl>
      </w:sdtContent>
    </w:sdt>
    <w:p w:rsidR="00385159" w:rsidRDefault="00645523">
      <w:pPr>
        <w:suppressLineNumbers/>
      </w:pPr>
      <w:r>
        <w:br w:type="page"/>
      </w:r>
    </w:p>
    <w:p w:rsidR="00385159" w:rsidRDefault="006455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85159" w:rsidRDefault="006455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5159" w:rsidRDefault="0064552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5159" w:rsidRDefault="006455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5159" w:rsidRDefault="00645523">
      <w:pPr>
        <w:suppressLineNumbers/>
        <w:spacing w:after="2"/>
      </w:pPr>
      <w:r>
        <w:rPr>
          <w:sz w:val="14"/>
        </w:rPr>
        <w:br/>
      </w:r>
      <w:r>
        <w:br/>
      </w:r>
    </w:p>
    <w:p w:rsidR="00385159" w:rsidRDefault="0064552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Plastic Bag Reduction.</w:t>
      </w:r>
      <w:proofErr w:type="gramEnd"/>
      <w:r>
        <w:br/>
      </w:r>
      <w:r>
        <w:br/>
      </w:r>
      <w:r>
        <w:br/>
      </w:r>
    </w:p>
    <w:p w:rsidR="00385159" w:rsidRDefault="0064552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eastAsia="Times New Roman"/>
          <w:sz w:val="24"/>
          <w:szCs w:val="24"/>
        </w:rPr>
        <w:t xml:space="preserve">  Chapter 111, as appearing in the 2006 Official Edition, is hereby amended by inserting after section 174A the following section:-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/>
          <w:sz w:val="24"/>
          <w:szCs w:val="24"/>
        </w:rPr>
        <w:t>Section 174B.</w:t>
      </w:r>
      <w:proofErr w:type="gramEnd"/>
      <w:r>
        <w:rPr>
          <w:rFonts w:ascii="Times New Roman" w:hAnsi="Times New Roman" w:eastAsia="Times New Roman"/>
          <w:sz w:val="24"/>
          <w:szCs w:val="24"/>
        </w:rPr>
        <w:t xml:space="preserve">  (a) </w:t>
      </w:r>
      <w:r w:rsidRPr="0002370E">
        <w:rPr>
          <w:rFonts w:ascii="Times New Roman" w:hAnsi="Times New Roman" w:eastAsia="Times New Roman"/>
          <w:sz w:val="24"/>
          <w:szCs w:val="24"/>
        </w:rPr>
        <w:t>Fo</w:t>
      </w:r>
      <w:r>
        <w:rPr>
          <w:rFonts w:ascii="Times New Roman" w:hAnsi="Times New Roman" w:eastAsia="Times New Roman"/>
          <w:sz w:val="24"/>
          <w:szCs w:val="24"/>
        </w:rPr>
        <w:t>r the purposes of this section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, the following words shall have the following meanings: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"ASTM s</w:t>
      </w:r>
      <w:r w:rsidRPr="0002370E">
        <w:rPr>
          <w:rFonts w:ascii="Times New Roman" w:hAnsi="Times New Roman" w:eastAsia="Times New Roman"/>
          <w:sz w:val="24"/>
          <w:szCs w:val="24"/>
        </w:rPr>
        <w:t>tandard"</w:t>
      </w:r>
      <w:proofErr w:type="gramStart"/>
      <w:r>
        <w:rPr>
          <w:rFonts w:ascii="Times New Roman" w:hAnsi="Times New Roman" w:eastAsia="Times New Roman"/>
          <w:sz w:val="24"/>
          <w:szCs w:val="24"/>
        </w:rPr>
        <w:t xml:space="preserve">,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the</w:t>
      </w:r>
      <w:proofErr w:type="gramEnd"/>
      <w:r w:rsidRPr="0002370E">
        <w:rPr>
          <w:rFonts w:ascii="Times New Roman" w:hAnsi="Times New Roman" w:eastAsia="Times New Roman"/>
          <w:sz w:val="24"/>
          <w:szCs w:val="24"/>
        </w:rPr>
        <w:t xml:space="preserve"> American Society for Testing and Materials (ASTM)'s International standard D6400 for compostable plastic, as that standard may be amended from time to time.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"Compostable plastic b</w:t>
      </w:r>
      <w:r w:rsidRPr="0002370E">
        <w:rPr>
          <w:rFonts w:ascii="Times New Roman" w:hAnsi="Times New Roman" w:eastAsia="Times New Roman"/>
          <w:sz w:val="24"/>
          <w:szCs w:val="24"/>
        </w:rPr>
        <w:t>ag"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a plastic bag that (1) conforms to </w:t>
      </w:r>
      <w:r>
        <w:rPr>
          <w:rFonts w:ascii="Times New Roman" w:hAnsi="Times New Roman" w:eastAsia="Times New Roman"/>
          <w:sz w:val="24"/>
          <w:szCs w:val="24"/>
        </w:rPr>
        <w:t>the current ASTM-s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tandard for </w:t>
      </w:r>
      <w:proofErr w:type="spellStart"/>
      <w:r>
        <w:rPr>
          <w:rFonts w:ascii="Times New Roman" w:hAnsi="Times New Roman" w:eastAsia="Times New Roman"/>
          <w:sz w:val="24"/>
          <w:szCs w:val="24"/>
        </w:rPr>
        <w:t>compost</w:t>
      </w:r>
      <w:r w:rsidRPr="0002370E">
        <w:rPr>
          <w:rFonts w:ascii="Times New Roman" w:hAnsi="Times New Roman" w:eastAsia="Times New Roman"/>
          <w:sz w:val="24"/>
          <w:szCs w:val="24"/>
        </w:rPr>
        <w:t>ability</w:t>
      </w:r>
      <w:proofErr w:type="spellEnd"/>
      <w:r w:rsidRPr="0002370E">
        <w:rPr>
          <w:rFonts w:ascii="Times New Roman" w:hAnsi="Times New Roman" w:eastAsia="Times New Roman"/>
          <w:sz w:val="24"/>
          <w:szCs w:val="24"/>
        </w:rPr>
        <w:t>; (2) is certified a</w:t>
      </w:r>
      <w:r>
        <w:rPr>
          <w:rFonts w:ascii="Times New Roman" w:hAnsi="Times New Roman" w:eastAsia="Times New Roman"/>
          <w:sz w:val="24"/>
          <w:szCs w:val="24"/>
        </w:rPr>
        <w:t>nd labeled as meeting the ASTM-s</w:t>
      </w:r>
      <w:r w:rsidRPr="0002370E">
        <w:rPr>
          <w:rFonts w:ascii="Times New Roman" w:hAnsi="Times New Roman" w:eastAsia="Times New Roman"/>
          <w:sz w:val="24"/>
          <w:szCs w:val="24"/>
        </w:rPr>
        <w:t>tandard by a recognized verification entity such as the Biodegradable Product Institute; (3) conforms to requirements to ensure that the renewable based product content is maxim</w:t>
      </w:r>
      <w:r>
        <w:rPr>
          <w:rFonts w:ascii="Times New Roman" w:hAnsi="Times New Roman" w:eastAsia="Times New Roman"/>
          <w:sz w:val="24"/>
          <w:szCs w:val="24"/>
        </w:rPr>
        <w:t xml:space="preserve">ized over time as set forth in department 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regulations; (4) conforms to requirements to ensure that products derived from genetically modified </w:t>
      </w:r>
      <w:proofErr w:type="spellStart"/>
      <w:r w:rsidRPr="0002370E">
        <w:rPr>
          <w:rFonts w:ascii="Times New Roman" w:hAnsi="Times New Roman" w:eastAsia="Times New Roman"/>
          <w:sz w:val="24"/>
          <w:szCs w:val="24"/>
        </w:rPr>
        <w:t>feedstocks</w:t>
      </w:r>
      <w:proofErr w:type="spellEnd"/>
      <w:r w:rsidRPr="0002370E">
        <w:rPr>
          <w:rFonts w:ascii="Times New Roman" w:hAnsi="Times New Roman" w:eastAsia="Times New Roman"/>
          <w:sz w:val="24"/>
          <w:szCs w:val="24"/>
        </w:rPr>
        <w:t xml:space="preserve"> are phased out over time as set forth in </w:t>
      </w:r>
      <w:r>
        <w:rPr>
          <w:rFonts w:ascii="Times New Roman" w:hAnsi="Times New Roman" w:eastAsia="Times New Roman"/>
          <w:sz w:val="24"/>
          <w:szCs w:val="24"/>
        </w:rPr>
        <w:t xml:space="preserve">department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regulations; </w:t>
      </w:r>
      <w:r w:rsidRPr="0002370E">
        <w:rPr>
          <w:rFonts w:ascii="Times New Roman" w:hAnsi="Times New Roman" w:eastAsia="Times New Roman"/>
          <w:sz w:val="24"/>
          <w:szCs w:val="24"/>
        </w:rPr>
        <w:lastRenderedPageBreak/>
        <w:t xml:space="preserve">and (5) displays the phrase "Green Cart Compostable" and the word "Reusable" in a highly visible manner on the outside of the bag.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 xml:space="preserve">"Checkout bag",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a carryout bag provided by a store to a customer at the point of sale. </w:t>
      </w:r>
    </w:p>
    <w:p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proofErr w:type="gramStart"/>
      <w:r>
        <w:rPr>
          <w:rFonts w:ascii="Times New Roman" w:hAnsi="Times New Roman" w:eastAsia="Times New Roman"/>
          <w:sz w:val="24"/>
          <w:szCs w:val="24"/>
        </w:rPr>
        <w:t xml:space="preserve">"Commissioner", the commissioner </w:t>
      </w:r>
      <w:r w:rsidRPr="0002370E">
        <w:rPr>
          <w:rFonts w:ascii="Times New Roman" w:hAnsi="Times New Roman" w:eastAsia="Times New Roman"/>
          <w:sz w:val="24"/>
          <w:szCs w:val="24"/>
        </w:rPr>
        <w:t>of the</w:t>
      </w:r>
      <w:r w:rsidRPr="00F00F63"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d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epartment of </w:t>
      </w:r>
      <w:r>
        <w:rPr>
          <w:rFonts w:ascii="Times New Roman" w:hAnsi="Times New Roman" w:eastAsia="Times New Roman"/>
          <w:sz w:val="24"/>
          <w:szCs w:val="24"/>
        </w:rPr>
        <w:t>e</w:t>
      </w:r>
      <w:r w:rsidRPr="0002370E">
        <w:rPr>
          <w:rFonts w:ascii="Times New Roman" w:hAnsi="Times New Roman" w:eastAsia="Times New Roman"/>
          <w:sz w:val="24"/>
          <w:szCs w:val="24"/>
        </w:rPr>
        <w:t>nvironment</w:t>
      </w:r>
      <w:r>
        <w:rPr>
          <w:rFonts w:ascii="Times New Roman" w:hAnsi="Times New Roman" w:eastAsia="Times New Roman"/>
          <w:sz w:val="24"/>
          <w:szCs w:val="24"/>
        </w:rPr>
        <w:t>al protection</w:t>
      </w:r>
      <w:r w:rsidRPr="0002370E">
        <w:rPr>
          <w:rFonts w:ascii="Times New Roman" w:hAnsi="Times New Roman" w:eastAsia="Times New Roman"/>
          <w:sz w:val="24"/>
          <w:szCs w:val="24"/>
        </w:rPr>
        <w:t>.</w:t>
      </w:r>
      <w:proofErr w:type="gramEnd"/>
      <w:r w:rsidRPr="0002370E"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proofErr w:type="gramStart"/>
      <w:r>
        <w:rPr>
          <w:rFonts w:ascii="Times New Roman" w:hAnsi="Times New Roman" w:eastAsia="Times New Roman"/>
          <w:sz w:val="24"/>
          <w:szCs w:val="24"/>
        </w:rPr>
        <w:t>"Department", the d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epartment of </w:t>
      </w:r>
      <w:r>
        <w:rPr>
          <w:rFonts w:ascii="Times New Roman" w:hAnsi="Times New Roman" w:eastAsia="Times New Roman"/>
          <w:sz w:val="24"/>
          <w:szCs w:val="24"/>
        </w:rPr>
        <w:t>e</w:t>
      </w:r>
      <w:r w:rsidRPr="0002370E">
        <w:rPr>
          <w:rFonts w:ascii="Times New Roman" w:hAnsi="Times New Roman" w:eastAsia="Times New Roman"/>
          <w:sz w:val="24"/>
          <w:szCs w:val="24"/>
        </w:rPr>
        <w:t>nvironment</w:t>
      </w:r>
      <w:r>
        <w:rPr>
          <w:rFonts w:ascii="Times New Roman" w:hAnsi="Times New Roman" w:eastAsia="Times New Roman"/>
          <w:sz w:val="24"/>
          <w:szCs w:val="24"/>
        </w:rPr>
        <w:t>al protection</w:t>
      </w:r>
      <w:r w:rsidRPr="0002370E">
        <w:rPr>
          <w:rFonts w:ascii="Times New Roman" w:hAnsi="Times New Roman" w:eastAsia="Times New Roman"/>
          <w:sz w:val="24"/>
          <w:szCs w:val="24"/>
        </w:rPr>
        <w:t>.</w:t>
      </w:r>
      <w:proofErr w:type="gramEnd"/>
      <w:r w:rsidRPr="0002370E">
        <w:rPr>
          <w:rFonts w:ascii="Times New Roman" w:hAnsi="Times New Roman" w:eastAsia="Times New Roman"/>
          <w:sz w:val="24"/>
          <w:szCs w:val="24"/>
        </w:rPr>
        <w:t xml:space="preserve"> 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 w:rsidRPr="0002370E">
        <w:rPr>
          <w:rFonts w:ascii="Times New Roman" w:hAnsi="Times New Roman" w:eastAsia="Times New Roman"/>
          <w:sz w:val="24"/>
          <w:szCs w:val="24"/>
        </w:rPr>
        <w:t>"Highly visible manner"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(1) for compostable plastic bags, displaying both of the following in green lettering contrasting with the bag's backg</w:t>
      </w:r>
      <w:r>
        <w:rPr>
          <w:rFonts w:ascii="Times New Roman" w:hAnsi="Times New Roman" w:eastAsia="Times New Roman"/>
          <w:sz w:val="24"/>
          <w:szCs w:val="24"/>
        </w:rPr>
        <w:t>round color that is at least 2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inches high: (</w:t>
      </w:r>
      <w:proofErr w:type="spellStart"/>
      <w:r w:rsidRPr="0002370E">
        <w:rPr>
          <w:rFonts w:ascii="Times New Roman" w:hAnsi="Times New Roman" w:eastAsia="Times New Roman"/>
          <w:sz w:val="24"/>
          <w:szCs w:val="24"/>
        </w:rPr>
        <w:t>i</w:t>
      </w:r>
      <w:proofErr w:type="spellEnd"/>
      <w:r w:rsidRPr="0002370E">
        <w:rPr>
          <w:rFonts w:ascii="Times New Roman" w:hAnsi="Times New Roman" w:eastAsia="Times New Roman"/>
          <w:sz w:val="24"/>
          <w:szCs w:val="24"/>
        </w:rPr>
        <w:t>) the p</w:t>
      </w:r>
      <w:r>
        <w:rPr>
          <w:rFonts w:ascii="Times New Roman" w:hAnsi="Times New Roman" w:eastAsia="Times New Roman"/>
          <w:sz w:val="24"/>
          <w:szCs w:val="24"/>
        </w:rPr>
        <w:t xml:space="preserve">hrase "Green Cart Compostable" </w:t>
      </w:r>
      <w:r w:rsidRPr="0002370E">
        <w:rPr>
          <w:rFonts w:ascii="Times New Roman" w:hAnsi="Times New Roman" w:eastAsia="Times New Roman"/>
          <w:sz w:val="24"/>
          <w:szCs w:val="24"/>
        </w:rPr>
        <w:t>either on the front and back of the bag together with a solid green band at least one-half inch thick circling the circumference of the bag, or repeatedly, as a band of text or text alternating with solid stripe, circling the circumference of the bag, and (ii) the word "Reusa</w:t>
      </w:r>
      <w:r>
        <w:rPr>
          <w:rFonts w:ascii="Times New Roman" w:hAnsi="Times New Roman" w:eastAsia="Times New Roman"/>
          <w:sz w:val="24"/>
          <w:szCs w:val="24"/>
        </w:rPr>
        <w:t xml:space="preserve">ble" displayed on the front </w:t>
      </w:r>
      <w:r w:rsidRPr="0002370E">
        <w:rPr>
          <w:rFonts w:ascii="Times New Roman" w:hAnsi="Times New Roman" w:eastAsia="Times New Roman"/>
          <w:sz w:val="24"/>
          <w:szCs w:val="24"/>
        </w:rPr>
        <w:t>or back of the bag; and (2) for recyclable paper bags, displaying the words "Reusable" an</w:t>
      </w:r>
      <w:r>
        <w:rPr>
          <w:rFonts w:ascii="Times New Roman" w:hAnsi="Times New Roman" w:eastAsia="Times New Roman"/>
          <w:sz w:val="24"/>
          <w:szCs w:val="24"/>
        </w:rPr>
        <w:t xml:space="preserve">d "Recyclable" on the front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or back of the bag in blue lettering contrasting with the bag's background color that is at least </w:t>
      </w:r>
      <w:r>
        <w:rPr>
          <w:rFonts w:ascii="Times New Roman" w:hAnsi="Times New Roman" w:eastAsia="Times New Roman"/>
          <w:sz w:val="24"/>
          <w:szCs w:val="24"/>
        </w:rPr>
        <w:t xml:space="preserve">2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inches high, and (3) for both compostable plastic bags and recyclable paper </w:t>
      </w:r>
      <w:r>
        <w:rPr>
          <w:rFonts w:ascii="Times New Roman" w:hAnsi="Times New Roman" w:eastAsia="Times New Roman"/>
          <w:sz w:val="24"/>
          <w:szCs w:val="24"/>
        </w:rPr>
        <w:t>bags, as otherwise required by d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epartment regulations.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 w:rsidRPr="0002370E">
        <w:rPr>
          <w:rFonts w:ascii="Times New Roman" w:hAnsi="Times New Roman" w:eastAsia="Times New Roman"/>
          <w:sz w:val="24"/>
          <w:szCs w:val="24"/>
        </w:rPr>
        <w:t>"Person"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an individual, trust, firm, </w:t>
      </w:r>
      <w:proofErr w:type="gramStart"/>
      <w:r w:rsidRPr="0002370E">
        <w:rPr>
          <w:rFonts w:ascii="Times New Roman" w:hAnsi="Times New Roman" w:eastAsia="Times New Roman"/>
          <w:sz w:val="24"/>
          <w:szCs w:val="24"/>
        </w:rPr>
        <w:t>joint stock company</w:t>
      </w:r>
      <w:proofErr w:type="gramEnd"/>
      <w:r w:rsidRPr="0002370E">
        <w:rPr>
          <w:rFonts w:ascii="Times New Roman" w:hAnsi="Times New Roman" w:eastAsia="Times New Roman"/>
          <w:sz w:val="24"/>
          <w:szCs w:val="24"/>
        </w:rPr>
        <w:t xml:space="preserve">, corporation, cooperative, partnership, or association.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 w:rsidRPr="0002370E">
        <w:rPr>
          <w:rFonts w:ascii="Times New Roman" w:hAnsi="Times New Roman" w:eastAsia="Times New Roman"/>
          <w:sz w:val="24"/>
          <w:szCs w:val="24"/>
        </w:rPr>
        <w:t>"Pharmacy"</w:t>
      </w:r>
      <w:r>
        <w:rPr>
          <w:rFonts w:ascii="Times New Roman" w:hAnsi="Times New Roman" w:eastAsia="Times New Roman"/>
          <w:sz w:val="24"/>
          <w:szCs w:val="24"/>
        </w:rPr>
        <w:t xml:space="preserve">, 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a retail use where the profession of pharmacy by a pharmacist licensed by the </w:t>
      </w:r>
      <w:r>
        <w:rPr>
          <w:rFonts w:ascii="Times New Roman" w:hAnsi="Times New Roman" w:eastAsia="Times New Roman"/>
          <w:sz w:val="24"/>
          <w:szCs w:val="24"/>
        </w:rPr>
        <w:t>commonwealth and where prescriptions, and possibly other merchandise,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are offered for sale, excluding such retail uses located inside a hospital.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lastRenderedPageBreak/>
        <w:tab/>
      </w:r>
      <w:r w:rsidRPr="0002370E">
        <w:rPr>
          <w:rFonts w:ascii="Times New Roman" w:hAnsi="Times New Roman" w:eastAsia="Times New Roman"/>
          <w:sz w:val="24"/>
          <w:szCs w:val="24"/>
        </w:rPr>
        <w:t>"Recyclable"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material that can be sorted, cleansed, and reconstituted using available recycling collection programs for the purpose of using the altered form in the manufacture of a new product. 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Recycling does not include burning, incinerating, converting, or otherwise thermally destroying solid waste.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"Recyclable paper b</w:t>
      </w:r>
      <w:r w:rsidRPr="0002370E">
        <w:rPr>
          <w:rFonts w:ascii="Times New Roman" w:hAnsi="Times New Roman" w:eastAsia="Times New Roman"/>
          <w:sz w:val="24"/>
          <w:szCs w:val="24"/>
        </w:rPr>
        <w:t>ag"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a paper bag that meets all of the following requirements: (1) contains </w:t>
      </w:r>
      <w:r>
        <w:rPr>
          <w:rFonts w:ascii="Times New Roman" w:hAnsi="Times New Roman" w:eastAsia="Times New Roman"/>
          <w:sz w:val="24"/>
          <w:szCs w:val="24"/>
        </w:rPr>
        <w:t>no old growth fiber, (2) is 100 per cent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recyclable overal</w:t>
      </w:r>
      <w:r>
        <w:rPr>
          <w:rFonts w:ascii="Times New Roman" w:hAnsi="Times New Roman" w:eastAsia="Times New Roman"/>
          <w:sz w:val="24"/>
          <w:szCs w:val="24"/>
        </w:rPr>
        <w:t xml:space="preserve">l and contains 100 per cent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post-consumer recycled content, and (3) displays the words "Reusable" and "Recyclable" in a highly visible manner on the outside of the bag.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"Reusable b</w:t>
      </w:r>
      <w:r w:rsidRPr="0002370E">
        <w:rPr>
          <w:rFonts w:ascii="Times New Roman" w:hAnsi="Times New Roman" w:eastAsia="Times New Roman"/>
          <w:sz w:val="24"/>
          <w:szCs w:val="24"/>
        </w:rPr>
        <w:t>ag"</w:t>
      </w:r>
      <w:r>
        <w:rPr>
          <w:rFonts w:ascii="Times New Roman" w:hAnsi="Times New Roman" w:eastAsia="Times New Roman"/>
          <w:sz w:val="24"/>
          <w:szCs w:val="24"/>
        </w:rPr>
        <w:t>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a bag with handles that is specifically designed and manufactured for multiple reuse and is either (1) made of cloth or oth</w:t>
      </w:r>
      <w:r>
        <w:rPr>
          <w:rFonts w:ascii="Times New Roman" w:hAnsi="Times New Roman" w:eastAsia="Times New Roman"/>
          <w:sz w:val="24"/>
          <w:szCs w:val="24"/>
        </w:rPr>
        <w:t xml:space="preserve">er machine washable fabric,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or (2) made of durable plastic that is at least 2.25 mils thick.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 w:rsidRPr="0002370E">
        <w:rPr>
          <w:rFonts w:ascii="Times New Roman" w:hAnsi="Times New Roman" w:eastAsia="Times New Roman"/>
          <w:sz w:val="24"/>
          <w:szCs w:val="24"/>
        </w:rPr>
        <w:t>"Store"</w:t>
      </w:r>
      <w:proofErr w:type="gramStart"/>
      <w:r>
        <w:rPr>
          <w:rFonts w:ascii="Times New Roman" w:hAnsi="Times New Roman" w:eastAsia="Times New Roman"/>
          <w:sz w:val="24"/>
          <w:szCs w:val="24"/>
        </w:rPr>
        <w:t xml:space="preserve">,  </w:t>
      </w:r>
      <w:r w:rsidRPr="0002370E">
        <w:rPr>
          <w:rFonts w:ascii="Times New Roman" w:hAnsi="Times New Roman" w:eastAsia="Times New Roman"/>
          <w:sz w:val="24"/>
          <w:szCs w:val="24"/>
        </w:rPr>
        <w:t>a</w:t>
      </w:r>
      <w:proofErr w:type="gramEnd"/>
      <w:r w:rsidRPr="0002370E">
        <w:rPr>
          <w:rFonts w:ascii="Times New Roman" w:hAnsi="Times New Roman" w:eastAsia="Times New Roman"/>
          <w:sz w:val="24"/>
          <w:szCs w:val="24"/>
        </w:rPr>
        <w:t xml:space="preserve"> retail establishment that meets either of the following requirements: (1) is a full-line, self-service supermarket with gross annual sa</w:t>
      </w:r>
      <w:r>
        <w:rPr>
          <w:rFonts w:ascii="Times New Roman" w:hAnsi="Times New Roman" w:eastAsia="Times New Roman"/>
          <w:sz w:val="24"/>
          <w:szCs w:val="24"/>
        </w:rPr>
        <w:t xml:space="preserve">les of $2,000,000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or more, and which sells a line of dry grocery, canned goods, or nonfood items and some perishable items. 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02370E">
        <w:rPr>
          <w:rFonts w:ascii="Times New Roman" w:hAnsi="Times New Roman" w:eastAsia="Times New Roman"/>
          <w:sz w:val="24"/>
          <w:szCs w:val="24"/>
        </w:rPr>
        <w:t>For purposes of determining which retail establish</w:t>
      </w:r>
      <w:r>
        <w:rPr>
          <w:rFonts w:ascii="Times New Roman" w:hAnsi="Times New Roman" w:eastAsia="Times New Roman"/>
          <w:sz w:val="24"/>
          <w:szCs w:val="24"/>
        </w:rPr>
        <w:t>ments are supermarkets, the department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shall use the annual updates of the Progressive Grocer Marketing Guidebook and any computer printouts developed in </w:t>
      </w:r>
      <w:r>
        <w:rPr>
          <w:rFonts w:ascii="Times New Roman" w:hAnsi="Times New Roman" w:eastAsia="Times New Roman"/>
          <w:sz w:val="24"/>
          <w:szCs w:val="24"/>
        </w:rPr>
        <w:t>conjunction with the guidebook;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or (2) is a retail pharmacy with at least </w:t>
      </w:r>
      <w:r>
        <w:rPr>
          <w:rFonts w:ascii="Times New Roman" w:hAnsi="Times New Roman" w:eastAsia="Times New Roman"/>
          <w:sz w:val="24"/>
          <w:szCs w:val="24"/>
        </w:rPr>
        <w:t xml:space="preserve">5 </w:t>
      </w:r>
      <w:r w:rsidRPr="0002370E">
        <w:rPr>
          <w:rFonts w:ascii="Times New Roman" w:hAnsi="Times New Roman" w:eastAsia="Times New Roman"/>
          <w:sz w:val="24"/>
          <w:szCs w:val="24"/>
        </w:rPr>
        <w:t>locations under the same ownership within the</w:t>
      </w:r>
      <w:r>
        <w:rPr>
          <w:rFonts w:ascii="Times New Roman" w:hAnsi="Times New Roman" w:eastAsia="Times New Roman"/>
          <w:sz w:val="24"/>
          <w:szCs w:val="24"/>
        </w:rPr>
        <w:t xml:space="preserve"> commonwealth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(b) All s</w:t>
      </w:r>
      <w:r w:rsidRPr="0002370E">
        <w:rPr>
          <w:rFonts w:ascii="Times New Roman" w:hAnsi="Times New Roman" w:eastAsia="Times New Roman"/>
          <w:sz w:val="24"/>
          <w:szCs w:val="24"/>
        </w:rPr>
        <w:t>tores shall provide only the following as checkout bags to customer</w:t>
      </w:r>
      <w:r>
        <w:rPr>
          <w:rFonts w:ascii="Times New Roman" w:hAnsi="Times New Roman" w:eastAsia="Times New Roman"/>
          <w:sz w:val="24"/>
          <w:szCs w:val="24"/>
        </w:rPr>
        <w:t xml:space="preserve">s; recyclable </w:t>
      </w:r>
      <w:r w:rsidRPr="00C577F0">
        <w:rPr>
          <w:rFonts w:ascii="Times New Roman" w:hAnsi="Times New Roman" w:eastAsia="Times New Roman"/>
          <w:sz w:val="24"/>
          <w:szCs w:val="24"/>
        </w:rPr>
        <w:t>paper</w:t>
      </w:r>
      <w:r>
        <w:rPr>
          <w:rFonts w:ascii="Times New Roman" w:hAnsi="Times New Roman" w:eastAsia="Times New Roman"/>
          <w:sz w:val="24"/>
          <w:szCs w:val="24"/>
        </w:rPr>
        <w:t xml:space="preserve"> bags,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compostable pl</w:t>
      </w:r>
      <w:r>
        <w:rPr>
          <w:rFonts w:ascii="Times New Roman" w:hAnsi="Times New Roman" w:eastAsia="Times New Roman"/>
          <w:sz w:val="24"/>
          <w:szCs w:val="24"/>
        </w:rPr>
        <w:t xml:space="preserve">astic bags,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or reusable bags.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lastRenderedPageBreak/>
        <w:tab/>
        <w:t>(c</w:t>
      </w:r>
      <w:r w:rsidRPr="0002370E">
        <w:rPr>
          <w:rFonts w:ascii="Times New Roman" w:hAnsi="Times New Roman" w:eastAsia="Times New Roman"/>
          <w:sz w:val="24"/>
          <w:szCs w:val="24"/>
        </w:rPr>
        <w:t>) Nothing in this sec</w:t>
      </w:r>
      <w:r>
        <w:rPr>
          <w:rFonts w:ascii="Times New Roman" w:hAnsi="Times New Roman" w:eastAsia="Times New Roman"/>
          <w:sz w:val="24"/>
          <w:szCs w:val="24"/>
        </w:rPr>
        <w:t>tion shall be read to preclude s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tores from making reusable bags available for sale to customers.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(d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) Any person </w:t>
      </w:r>
      <w:r>
        <w:rPr>
          <w:rFonts w:ascii="Times New Roman" w:hAnsi="Times New Roman" w:eastAsia="Times New Roman"/>
          <w:sz w:val="24"/>
          <w:szCs w:val="24"/>
        </w:rPr>
        <w:t xml:space="preserve">or store </w:t>
      </w:r>
      <w:proofErr w:type="gramStart"/>
      <w:r w:rsidRPr="0002370E">
        <w:rPr>
          <w:rFonts w:ascii="Times New Roman" w:hAnsi="Times New Roman" w:eastAsia="Times New Roman"/>
          <w:sz w:val="24"/>
          <w:szCs w:val="24"/>
        </w:rPr>
        <w:t>who</w:t>
      </w:r>
      <w:proofErr w:type="gramEnd"/>
      <w:r w:rsidRPr="0002370E">
        <w:rPr>
          <w:rFonts w:ascii="Times New Roman" w:hAnsi="Times New Roman" w:eastAsia="Times New Roman"/>
          <w:sz w:val="24"/>
          <w:szCs w:val="24"/>
        </w:rPr>
        <w:t xml:space="preserve"> violates this </w:t>
      </w:r>
      <w:r>
        <w:rPr>
          <w:rFonts w:ascii="Times New Roman" w:hAnsi="Times New Roman" w:eastAsia="Times New Roman"/>
          <w:sz w:val="24"/>
          <w:szCs w:val="24"/>
        </w:rPr>
        <w:t xml:space="preserve">section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shall be punished by </w:t>
      </w:r>
      <w:r>
        <w:rPr>
          <w:rFonts w:ascii="Times New Roman" w:hAnsi="Times New Roman" w:eastAsia="Times New Roman"/>
          <w:sz w:val="24"/>
          <w:szCs w:val="24"/>
        </w:rPr>
        <w:t>(1) a fine not exceeding $100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for a first violation, (</w:t>
      </w:r>
      <w:r>
        <w:rPr>
          <w:rFonts w:ascii="Times New Roman" w:hAnsi="Times New Roman" w:eastAsia="Times New Roman"/>
          <w:sz w:val="24"/>
          <w:szCs w:val="24"/>
        </w:rPr>
        <w:t xml:space="preserve">2) a fine not exceeding $200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for a second violation within the same year, and </w:t>
      </w:r>
      <w:r>
        <w:rPr>
          <w:rFonts w:ascii="Times New Roman" w:hAnsi="Times New Roman" w:eastAsia="Times New Roman"/>
          <w:sz w:val="24"/>
          <w:szCs w:val="24"/>
        </w:rPr>
        <w:t xml:space="preserve">(3) a fine not exceeding $500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for each additional violation within the same year. </w:t>
      </w:r>
    </w:p>
    <w:p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(e) The commissioner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may seek legal, injunctive, or other equitable relief to enforce this</w:t>
      </w:r>
      <w:r>
        <w:rPr>
          <w:rFonts w:ascii="Times New Roman" w:hAnsi="Times New Roman" w:eastAsia="Times New Roman"/>
          <w:sz w:val="24"/>
          <w:szCs w:val="24"/>
        </w:rPr>
        <w:t xml:space="preserve"> section</w:t>
      </w:r>
      <w:r w:rsidRPr="0002370E">
        <w:rPr>
          <w:rFonts w:ascii="Times New Roman" w:hAnsi="Times New Roman" w:eastAsia="Times New Roman"/>
          <w:sz w:val="24"/>
          <w:szCs w:val="24"/>
        </w:rPr>
        <w:t>, including without limitation, civil penalties in an amount not exceeding $200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02370E">
        <w:rPr>
          <w:rFonts w:ascii="Times New Roman" w:hAnsi="Times New Roman" w:eastAsia="Times New Roman"/>
          <w:sz w:val="24"/>
          <w:szCs w:val="24"/>
        </w:rPr>
        <w:t>for the first violation, $400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02370E">
        <w:rPr>
          <w:rFonts w:ascii="Times New Roman" w:hAnsi="Times New Roman" w:eastAsia="Times New Roman"/>
          <w:sz w:val="24"/>
          <w:szCs w:val="24"/>
        </w:rPr>
        <w:t>for t</w:t>
      </w:r>
      <w:r>
        <w:rPr>
          <w:rFonts w:ascii="Times New Roman" w:hAnsi="Times New Roman" w:eastAsia="Times New Roman"/>
          <w:sz w:val="24"/>
          <w:szCs w:val="24"/>
        </w:rPr>
        <w:t xml:space="preserve">he second violation, and $600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for each subsequent violation in any given year. </w:t>
      </w:r>
    </w:p>
    <w:p w:rsidRPr="0002370E" w:rsidR="00645523" w:rsidP="00645523" w:rsidRDefault="00645523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(f) The commissioner shall promulgate rules and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regulations </w:t>
      </w:r>
      <w:r>
        <w:rPr>
          <w:rFonts w:ascii="Times New Roman" w:hAnsi="Times New Roman" w:eastAsia="Times New Roman"/>
          <w:sz w:val="24"/>
          <w:szCs w:val="24"/>
        </w:rPr>
        <w:t>to implement this section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. </w:t>
      </w:r>
    </w:p>
    <w:p w:rsidR="00385159" w:rsidP="00645523" w:rsidRDefault="00645523">
      <w:pPr>
        <w:spacing w:line="336" w:lineRule="auto"/>
      </w:pPr>
      <w:proofErr w:type="gramStart"/>
      <w:r>
        <w:rPr>
          <w:rFonts w:ascii="Times New Roman" w:hAnsi="Times New Roman" w:eastAsia="Times New Roman"/>
          <w:bCs/>
          <w:sz w:val="24"/>
          <w:szCs w:val="24"/>
        </w:rPr>
        <w:t>SECTION  2</w:t>
      </w:r>
      <w:proofErr w:type="gramEnd"/>
      <w:r w:rsidRPr="000A005F">
        <w:rPr>
          <w:rFonts w:ascii="Times New Roman" w:hAnsi="Times New Roman" w:eastAsia="Times New Roman"/>
          <w:bCs/>
          <w:sz w:val="24"/>
          <w:szCs w:val="24"/>
        </w:rPr>
        <w:t>.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</w:rPr>
        <w:t xml:space="preserve">This act 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shall </w:t>
      </w:r>
      <w:r>
        <w:rPr>
          <w:rFonts w:ascii="Times New Roman" w:hAnsi="Times New Roman" w:eastAsia="Times New Roman"/>
          <w:sz w:val="24"/>
          <w:szCs w:val="24"/>
        </w:rPr>
        <w:t>take effect as to s</w:t>
      </w:r>
      <w:r w:rsidRPr="0002370E">
        <w:rPr>
          <w:rFonts w:ascii="Times New Roman" w:hAnsi="Times New Roman" w:eastAsia="Times New Roman"/>
          <w:sz w:val="24"/>
          <w:szCs w:val="24"/>
        </w:rPr>
        <w:t>t</w:t>
      </w:r>
      <w:r>
        <w:rPr>
          <w:rFonts w:ascii="Times New Roman" w:hAnsi="Times New Roman" w:eastAsia="Times New Roman"/>
          <w:sz w:val="24"/>
          <w:szCs w:val="24"/>
        </w:rPr>
        <w:t>ores that are supermarkets 180 days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after its effective date. All of the requirements set forth in this </w:t>
      </w:r>
      <w:r>
        <w:rPr>
          <w:rFonts w:ascii="Times New Roman" w:hAnsi="Times New Roman" w:eastAsia="Times New Roman"/>
          <w:sz w:val="24"/>
          <w:szCs w:val="24"/>
        </w:rPr>
        <w:t>act shall take effect as to stores that are pharmacies 1</w:t>
      </w:r>
      <w:r w:rsidRPr="0002370E">
        <w:rPr>
          <w:rFonts w:ascii="Times New Roman" w:hAnsi="Times New Roman" w:eastAsia="Times New Roman"/>
          <w:sz w:val="24"/>
          <w:szCs w:val="24"/>
        </w:rPr>
        <w:t xml:space="preserve"> year after its effective date.</w:t>
      </w:r>
      <w:r>
        <w:rPr>
          <w:rFonts w:ascii="Times New Roman"/>
        </w:rPr>
        <w:tab/>
      </w:r>
    </w:p>
    <w:sectPr w:rsidR="00385159" w:rsidSect="0038515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5159"/>
    <w:rsid w:val="00385159"/>
    <w:rsid w:val="0064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2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55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5171</Characters>
  <Application>Microsoft Office Word</Application>
  <DocSecurity>0</DocSecurity>
  <Lines>43</Lines>
  <Paragraphs>12</Paragraphs>
  <ScaleCrop>false</ScaleCrop>
  <Company>Massachusetts Legislature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tmills</cp:lastModifiedBy>
  <cp:revision>2</cp:revision>
  <dcterms:created xsi:type="dcterms:W3CDTF">2009-01-13T17:28:00Z</dcterms:created>
  <dcterms:modified xsi:type="dcterms:W3CDTF">2009-01-13T17:29:00Z</dcterms:modified>
</cp:coreProperties>
</file>