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1DD" w:rsidRDefault="009941C5">
      <w:pPr>
        <w:suppressLineNumbers/>
        <w:spacing w:after="2"/>
        <w:jc w:val="center"/>
      </w:pPr>
      <w:r>
        <w:rPr>
          <w:rFonts w:ascii="Arial"/>
          <w:sz w:val="18"/>
        </w:rPr>
        <w:t>HOUSE DOCKET, NO.         FILED ON: 1/12/2009</w:t>
      </w:r>
    </w:p>
    <w:p w:rsidR="007C31DD" w:rsidRDefault="009941C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941C5" w:rsidP="00DB534B">
            <w:pPr>
              <w:suppressLineNumbers/>
              <w:jc w:val="right"/>
              <w:rPr>
                <w:b/>
                <w:sz w:val="28"/>
              </w:rPr>
            </w:pPr>
          </w:p>
        </w:tc>
      </w:tr>
    </w:tbl>
    <w:p w:rsidR="007C31DD" w:rsidRDefault="009941C5">
      <w:pPr>
        <w:suppressLineNumbers/>
        <w:spacing w:before="2" w:after="2"/>
        <w:jc w:val="center"/>
      </w:pPr>
      <w:r>
        <w:rPr>
          <w:rFonts w:ascii="Old English Text MT"/>
          <w:sz w:val="32"/>
        </w:rPr>
        <w:t>The Commonwealth of Massachusetts</w:t>
      </w:r>
    </w:p>
    <w:p w:rsidR="007C31DD" w:rsidRDefault="009941C5">
      <w:pPr>
        <w:suppressLineNumbers/>
        <w:spacing w:after="2"/>
        <w:jc w:val="center"/>
      </w:pPr>
      <w:r>
        <w:rPr>
          <w:rFonts w:ascii="Times New Roman"/>
          <w:b/>
          <w:sz w:val="32"/>
          <w:vertAlign w:val="superscript"/>
        </w:rPr>
        <w:t>_______________</w:t>
      </w:r>
    </w:p>
    <w:p w:rsidR="007C31DD" w:rsidRDefault="009941C5">
      <w:pPr>
        <w:suppressLineNumbers/>
        <w:spacing w:before="2"/>
        <w:jc w:val="center"/>
      </w:pPr>
      <w:r>
        <w:rPr>
          <w:rFonts w:ascii="Times New Roman"/>
          <w:sz w:val="20"/>
        </w:rPr>
        <w:t>PRESENTED BY:</w:t>
      </w:r>
    </w:p>
    <w:p w:rsidR="007C31DD" w:rsidRDefault="009941C5">
      <w:pPr>
        <w:suppressLineNumbers/>
        <w:spacing w:after="2"/>
        <w:jc w:val="center"/>
      </w:pPr>
      <w:r>
        <w:rPr>
          <w:rFonts w:ascii="Times New Roman"/>
          <w:b/>
          <w:sz w:val="24"/>
        </w:rPr>
        <w:t xml:space="preserve">Paul J. </w:t>
      </w:r>
      <w:proofErr w:type="spellStart"/>
      <w:r>
        <w:rPr>
          <w:rFonts w:ascii="Times New Roman"/>
          <w:b/>
          <w:sz w:val="24"/>
        </w:rPr>
        <w:t>Donato</w:t>
      </w:r>
      <w:proofErr w:type="spellEnd"/>
    </w:p>
    <w:p w:rsidR="007C31DD" w:rsidRDefault="009941C5">
      <w:pPr>
        <w:suppressLineNumbers/>
        <w:jc w:val="center"/>
      </w:pPr>
      <w:r>
        <w:rPr>
          <w:rFonts w:ascii="Times New Roman"/>
          <w:b/>
          <w:sz w:val="32"/>
          <w:vertAlign w:val="superscript"/>
        </w:rPr>
        <w:t>_______________</w:t>
      </w:r>
    </w:p>
    <w:p w:rsidR="007C31DD" w:rsidRDefault="009941C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31DD" w:rsidRDefault="009941C5">
      <w:pPr>
        <w:suppressLineNumbers/>
      </w:pPr>
      <w:r>
        <w:rPr>
          <w:rFonts w:ascii="Times New Roman"/>
          <w:sz w:val="20"/>
        </w:rPr>
        <w:tab/>
        <w:t>The undersigned legislators and/or citizens respectfully petition for the passage of the accompanying bill:</w:t>
      </w:r>
    </w:p>
    <w:p w:rsidR="007C31DD" w:rsidRDefault="009941C5">
      <w:pPr>
        <w:suppressLineNumbers/>
        <w:spacing w:after="2"/>
        <w:jc w:val="center"/>
      </w:pPr>
      <w:proofErr w:type="gramStart"/>
      <w:r>
        <w:rPr>
          <w:rFonts w:ascii="Times New Roman"/>
          <w:sz w:val="24"/>
        </w:rPr>
        <w:t>An Act relative to the regis</w:t>
      </w:r>
      <w:r>
        <w:rPr>
          <w:rFonts w:ascii="Times New Roman"/>
          <w:sz w:val="24"/>
        </w:rPr>
        <w:t>tration of podiatrists.</w:t>
      </w:r>
      <w:proofErr w:type="gramEnd"/>
    </w:p>
    <w:p w:rsidR="007C31DD" w:rsidRDefault="009941C5">
      <w:pPr>
        <w:suppressLineNumbers/>
        <w:spacing w:after="2"/>
        <w:jc w:val="center"/>
      </w:pPr>
      <w:r>
        <w:rPr>
          <w:rFonts w:ascii="Times New Roman"/>
          <w:b/>
          <w:sz w:val="32"/>
          <w:vertAlign w:val="superscript"/>
        </w:rPr>
        <w:t>_______________</w:t>
      </w:r>
    </w:p>
    <w:p w:rsidR="007C31DD" w:rsidRDefault="009941C5">
      <w:pPr>
        <w:suppressLineNumbers/>
        <w:jc w:val="center"/>
      </w:pPr>
      <w:r>
        <w:rPr>
          <w:rFonts w:ascii="Times New Roman"/>
          <w:sz w:val="20"/>
        </w:rPr>
        <w:t>PETITION OF:</w:t>
      </w:r>
    </w:p>
    <w:p w:rsidR="007C31DD" w:rsidRDefault="007C31D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31DD">
            <w:tblPrEx>
              <w:tblCellMar>
                <w:top w:w="0" w:type="dxa"/>
                <w:bottom w:w="0" w:type="dxa"/>
              </w:tblCellMar>
            </w:tblPrEx>
            <w:tc>
              <w:tcPr>
                <w:tcW w:w="4500" w:type="dxa"/>
                <w:tcBorders>
                  <w:top w:val="nil"/>
                  <w:bottom w:val="single" w:sz="4" w:space="0" w:color="auto"/>
                  <w:right w:val="single" w:sz="4" w:space="0" w:color="auto"/>
                </w:tcBorders>
              </w:tcPr>
              <w:p w:rsidR="007C31DD" w:rsidRDefault="009941C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31DD" w:rsidRDefault="009941C5">
                <w:pPr>
                  <w:suppressLineNumbers/>
                  <w:spacing w:after="2"/>
                  <w:rPr>
                    <w:smallCaps/>
                  </w:rPr>
                </w:pPr>
                <w:r>
                  <w:rPr>
                    <w:rFonts w:ascii="Times New Roman"/>
                    <w:smallCaps/>
                    <w:sz w:val="24"/>
                  </w:rPr>
                  <w:t>District/Address:</w:t>
                </w:r>
              </w:p>
            </w:tc>
          </w:tr>
          <w:tr w:rsidR="007C31DD">
            <w:tblPrEx>
              <w:tblCellMar>
                <w:top w:w="0" w:type="dxa"/>
                <w:bottom w:w="0" w:type="dxa"/>
              </w:tblCellMar>
            </w:tblPrEx>
            <w:tc>
              <w:tcPr>
                <w:tcW w:w="4500" w:type="dxa"/>
              </w:tcPr>
              <w:p w:rsidR="007C31DD" w:rsidRDefault="009941C5">
                <w:pPr>
                  <w:suppressLineNumbers/>
                  <w:spacing w:after="2"/>
                  <w:rPr>
                    <w:rFonts w:ascii="Times New Roman"/>
                  </w:rPr>
                </w:pPr>
                <w:r>
                  <w:rPr>
                    <w:rFonts w:ascii="Times New Roman"/>
                  </w:rPr>
                  <w:t xml:space="preserve">Paul J. </w:t>
                </w:r>
                <w:proofErr w:type="spellStart"/>
                <w:r>
                  <w:rPr>
                    <w:rFonts w:ascii="Times New Roman"/>
                  </w:rPr>
                  <w:t>Donato</w:t>
                </w:r>
                <w:proofErr w:type="spellEnd"/>
              </w:p>
            </w:tc>
            <w:tc>
              <w:tcPr>
                <w:tcW w:w="4500" w:type="dxa"/>
              </w:tcPr>
              <w:p w:rsidR="007C31DD" w:rsidRDefault="009941C5">
                <w:pPr>
                  <w:suppressLineNumbers/>
                  <w:spacing w:after="2"/>
                  <w:rPr>
                    <w:rFonts w:ascii="Times New Roman"/>
                  </w:rPr>
                </w:pPr>
                <w:r>
                  <w:rPr>
                    <w:rFonts w:ascii="Times New Roman"/>
                  </w:rPr>
                  <w:t>35th Middlesex</w:t>
                </w:r>
              </w:p>
            </w:tc>
          </w:tr>
        </w:tbl>
      </w:sdtContent>
    </w:sdt>
    <w:p w:rsidR="007C31DD" w:rsidRDefault="009941C5">
      <w:pPr>
        <w:suppressLineNumbers/>
      </w:pPr>
      <w:r>
        <w:br w:type="page"/>
      </w:r>
    </w:p>
    <w:p w:rsidR="007C31DD" w:rsidRDefault="009941C5">
      <w:pPr>
        <w:suppressLineNumbers/>
        <w:spacing w:before="2" w:after="2"/>
        <w:jc w:val="center"/>
      </w:pPr>
      <w:r>
        <w:rPr>
          <w:rFonts w:ascii="Old English Text MT"/>
          <w:sz w:val="32"/>
        </w:rPr>
        <w:lastRenderedPageBreak/>
        <w:t>The Commonwealth of Massachusetts</w:t>
      </w:r>
      <w:r>
        <w:rPr>
          <w:rFonts w:ascii="Old English Text MT"/>
          <w:sz w:val="32"/>
        </w:rPr>
        <w:br/>
      </w:r>
    </w:p>
    <w:p w:rsidR="007C31DD" w:rsidRDefault="009941C5">
      <w:pPr>
        <w:suppressLineNumbers/>
        <w:spacing w:after="2"/>
        <w:jc w:val="center"/>
      </w:pPr>
      <w:r>
        <w:rPr>
          <w:rFonts w:ascii="Times New Roman"/>
          <w:b/>
          <w:sz w:val="24"/>
          <w:vertAlign w:val="superscript"/>
        </w:rPr>
        <w:t>_______________</w:t>
      </w:r>
    </w:p>
    <w:p w:rsidR="007C31DD" w:rsidRDefault="009941C5">
      <w:pPr>
        <w:suppressLineNumbers/>
        <w:spacing w:after="2"/>
        <w:jc w:val="center"/>
      </w:pPr>
      <w:r>
        <w:rPr>
          <w:rFonts w:ascii="Times New Roman"/>
          <w:b/>
          <w:sz w:val="18"/>
        </w:rPr>
        <w:t>In the Year Two Thousand and Nine</w:t>
      </w:r>
    </w:p>
    <w:p w:rsidR="007C31DD" w:rsidRDefault="009941C5">
      <w:pPr>
        <w:suppressLineNumbers/>
        <w:spacing w:after="2"/>
        <w:jc w:val="center"/>
      </w:pPr>
      <w:r>
        <w:rPr>
          <w:rFonts w:ascii="Times New Roman"/>
          <w:b/>
          <w:sz w:val="24"/>
          <w:vertAlign w:val="superscript"/>
        </w:rPr>
        <w:t>_______________</w:t>
      </w:r>
    </w:p>
    <w:p w:rsidR="007C31DD" w:rsidRDefault="009941C5">
      <w:pPr>
        <w:suppressLineNumbers/>
        <w:spacing w:after="2"/>
      </w:pPr>
      <w:r>
        <w:rPr>
          <w:sz w:val="14"/>
        </w:rPr>
        <w:br/>
      </w:r>
      <w:r>
        <w:br/>
      </w:r>
    </w:p>
    <w:p w:rsidR="007C31DD" w:rsidRDefault="009941C5">
      <w:pPr>
        <w:suppressLineNumbers/>
      </w:pPr>
      <w:proofErr w:type="gramStart"/>
      <w:r>
        <w:rPr>
          <w:rFonts w:ascii="Times New Roman"/>
          <w:smallCaps/>
          <w:sz w:val="28"/>
        </w:rPr>
        <w:t>An Act relative to the registration of podiatrists.</w:t>
      </w:r>
      <w:proofErr w:type="gramEnd"/>
      <w:r>
        <w:br/>
      </w:r>
      <w:r>
        <w:br/>
      </w:r>
      <w:r>
        <w:br/>
      </w:r>
    </w:p>
    <w:p w:rsidR="007C31DD" w:rsidRDefault="009941C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941C5" w:rsidRDefault="009941C5" w:rsidP="009941C5">
      <w:pPr>
        <w:rPr>
          <w:b/>
          <w:bCs/>
        </w:rPr>
      </w:pPr>
    </w:p>
    <w:p w:rsidR="009941C5" w:rsidRDefault="009941C5" w:rsidP="009941C5">
      <w:pPr>
        <w:spacing w:line="360" w:lineRule="auto"/>
      </w:pPr>
      <w:proofErr w:type="gramStart"/>
      <w:r>
        <w:t>SECTION 1.</w:t>
      </w:r>
      <w:proofErr w:type="gramEnd"/>
      <w:r>
        <w:t xml:space="preserve">  Chapter 112 of the General Laws, as appearing in the 2006 Official Edition, is hereby amended by striking out section 13 and inserting in place thereof the following new section:-</w:t>
      </w:r>
    </w:p>
    <w:p w:rsidR="009941C5" w:rsidRDefault="009941C5" w:rsidP="009941C5"/>
    <w:p w:rsidR="009941C5" w:rsidRDefault="009941C5" w:rsidP="009941C5">
      <w:pPr>
        <w:spacing w:line="360" w:lineRule="auto"/>
        <w:jc w:val="both"/>
      </w:pPr>
      <w:r>
        <w:tab/>
      </w:r>
      <w:proofErr w:type="gramStart"/>
      <w:r>
        <w:t>Section 13.</w:t>
      </w:r>
      <w:proofErr w:type="gramEnd"/>
      <w:r>
        <w:t xml:space="preserve">  Podiatry as used in this chapter shall mean the diagnosis and treatment of the structures of the human foot and ankle by medical, mechanical, surgical, manipulative and electrical means, including, but not limited to</w:t>
      </w:r>
      <w:r w:rsidRPr="00CA3538">
        <w:t>,</w:t>
      </w:r>
      <w:r>
        <w:t xml:space="preserve"> the treatment of the local manifestation of systemic conditions as they present in the foot and ankle, partial amputation of the foot, and tendon surgery in the foot and ankle, including the Achilles tendon.   The practice of podiatry shall not include the administration of a general </w:t>
      </w:r>
      <w:r w:rsidRPr="00A51D00">
        <w:t xml:space="preserve">anesthetic </w:t>
      </w:r>
      <w:r>
        <w:t xml:space="preserve">or amputation of the entire foot.  Ankle surgery involving bone, including, but not limited to the fibula and tibia, must be performed in a hospital or surgical center and requires credentialing by that facility and shall require either (a) board certification approved by the American Board of Podiatric Surgery (ABPS); or (b) board certification as deemed appropriate by the Massachusetts Board of Registration in Podiatry; or (c) supervision of a Podiatric physician </w:t>
      </w:r>
      <w:r w:rsidRPr="00CA3538">
        <w:t>(D.P.M.)</w:t>
      </w:r>
      <w:r>
        <w:t xml:space="preserve"> who is </w:t>
      </w:r>
      <w:r w:rsidRPr="00CA3538">
        <w:t>board certified by the ABPS</w:t>
      </w:r>
      <w:r>
        <w:t xml:space="preserve"> </w:t>
      </w:r>
      <w:r w:rsidRPr="00B612A3">
        <w:rPr>
          <w:color w:val="000000"/>
        </w:rPr>
        <w:t>who has ankle privileges</w:t>
      </w:r>
      <w:r w:rsidRPr="00B612A3">
        <w:t>,</w:t>
      </w:r>
      <w:r w:rsidRPr="00CA3538">
        <w:t xml:space="preserve"> until competency is established to achieve credentialing by the facility; or (d) supervision of a board certified Allopathic (M.D.) or Osteopathic (D.O.) physician </w:t>
      </w:r>
      <w:r w:rsidRPr="00B612A3">
        <w:t>who has ankle privileges,</w:t>
      </w:r>
      <w:r w:rsidRPr="00CA3538">
        <w:rPr>
          <w:b/>
          <w:bCs/>
        </w:rPr>
        <w:t xml:space="preserve"> </w:t>
      </w:r>
      <w:r w:rsidRPr="00CA3538">
        <w:t>until competency is established to achieve credentialing by the facility.</w:t>
      </w:r>
      <w:r>
        <w:t xml:space="preserve"> </w:t>
      </w:r>
    </w:p>
    <w:p w:rsidR="009941C5" w:rsidRDefault="009941C5" w:rsidP="009941C5">
      <w:pPr>
        <w:spacing w:line="360" w:lineRule="auto"/>
        <w:jc w:val="both"/>
      </w:pPr>
      <w:r>
        <w:lastRenderedPageBreak/>
        <w:t>Nothing in this act should preclude registered podiatrists, who have board certification in foot surgery, from performing procedures for which they have been credentialed by a hospital or surgical center to perform prior to December 31</w:t>
      </w:r>
      <w:r w:rsidRPr="004C6F9C">
        <w:rPr>
          <w:vertAlign w:val="superscript"/>
        </w:rPr>
        <w:t>st</w:t>
      </w:r>
      <w:r>
        <w:t>, 2007.</w:t>
      </w:r>
    </w:p>
    <w:p w:rsidR="009941C5" w:rsidRDefault="009941C5" w:rsidP="009941C5">
      <w:pPr>
        <w:spacing w:line="360" w:lineRule="auto"/>
        <w:jc w:val="both"/>
      </w:pPr>
      <w:r>
        <w:t xml:space="preserve">This section and sections fourteen to twenty-two, inclusive, shall not apply to surgeons of the United States Army, Navy or the United States Public Health Service, </w:t>
      </w:r>
      <w:proofErr w:type="gramStart"/>
      <w:r>
        <w:t>nor</w:t>
      </w:r>
      <w:proofErr w:type="gramEnd"/>
      <w:r>
        <w:t xml:space="preserve"> to physicians registered in the commonwealth.  The term physician and surgeon when used in sections twelve B, twelve G, twenty-three N, and eighty B shall include a podiatrist acting within the limitation imposed by this section.</w:t>
      </w:r>
    </w:p>
    <w:p w:rsidR="009941C5" w:rsidRDefault="009941C5" w:rsidP="009941C5"/>
    <w:p w:rsidR="007C31DD" w:rsidRDefault="009941C5">
      <w:pPr>
        <w:spacing w:line="336" w:lineRule="auto"/>
      </w:pPr>
      <w:r>
        <w:rPr>
          <w:rFonts w:ascii="Times New Roman"/>
        </w:rPr>
        <w:tab/>
      </w:r>
    </w:p>
    <w:sectPr w:rsidR="007C31DD" w:rsidSect="007C31D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31DD"/>
    <w:rsid w:val="007C31DD"/>
    <w:rsid w:val="009941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1C5"/>
    <w:rPr>
      <w:rFonts w:ascii="Tahoma" w:hAnsi="Tahoma" w:cs="Tahoma"/>
      <w:sz w:val="16"/>
      <w:szCs w:val="16"/>
    </w:rPr>
  </w:style>
  <w:style w:type="character" w:styleId="LineNumber">
    <w:name w:val="line number"/>
    <w:basedOn w:val="DefaultParagraphFont"/>
    <w:uiPriority w:val="99"/>
    <w:semiHidden/>
    <w:unhideWhenUsed/>
    <w:rsid w:val="009941C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452</Words>
  <Characters>2581</Characters>
  <Application>Microsoft Office Word</Application>
  <DocSecurity>0</DocSecurity>
  <Lines>21</Lines>
  <Paragraphs>6</Paragraphs>
  <ScaleCrop>false</ScaleCrop>
  <Company>Massachusetts Legislature</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kshea</cp:lastModifiedBy>
  <cp:revision>2</cp:revision>
  <dcterms:created xsi:type="dcterms:W3CDTF">2009-01-12T20:33:00Z</dcterms:created>
  <dcterms:modified xsi:type="dcterms:W3CDTF">2009-01-12T20:33:00Z</dcterms:modified>
</cp:coreProperties>
</file>