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3177F" w:rsidRDefault="005A5F02">
      <w:pPr>
        <w:suppressLineNumbers/>
        <w:spacing w:after="2"/>
        <w:jc w:val="center"/>
      </w:pPr>
      <w:r>
        <w:rPr>
          <w:rFonts w:ascii="Arial"/>
          <w:sz w:val="18"/>
        </w:rPr>
        <w:t>HOUSE DOCKET, NO.         FILED ON: 1/12/2009</w:t>
      </w:r>
    </w:p>
    <w:p w:rsidR="00E3177F" w:rsidRDefault="005A5F0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A5F02">
            <w:pPr>
              <w:suppressLineNumbers/>
              <w:jc w:val="right"/>
              <w:rPr>
                <w:b/>
                <w:sz w:val="28"/>
              </w:rPr>
            </w:pPr>
          </w:p>
        </w:tc>
      </w:tr>
    </w:tbl>
    <w:p w:rsidR="00E3177F" w:rsidRDefault="005A5F02">
      <w:pPr>
        <w:suppressLineNumbers/>
        <w:spacing w:before="2" w:after="2"/>
        <w:jc w:val="center"/>
      </w:pPr>
      <w:r>
        <w:rPr>
          <w:rFonts w:ascii="Old English Text MT"/>
          <w:sz w:val="32"/>
        </w:rPr>
        <w:t>The Commonwealth of Massachusetts</w:t>
      </w:r>
    </w:p>
    <w:p w:rsidR="00E3177F" w:rsidRDefault="005A5F02">
      <w:pPr>
        <w:suppressLineNumbers/>
        <w:spacing w:after="2"/>
        <w:jc w:val="center"/>
      </w:pPr>
      <w:r>
        <w:rPr>
          <w:rFonts w:ascii="Times New Roman"/>
          <w:b/>
          <w:sz w:val="32"/>
          <w:vertAlign w:val="superscript"/>
        </w:rPr>
        <w:t>_______________</w:t>
      </w:r>
    </w:p>
    <w:p w:rsidR="00E3177F" w:rsidRDefault="005A5F02">
      <w:pPr>
        <w:suppressLineNumbers/>
        <w:spacing w:before="2"/>
        <w:jc w:val="center"/>
      </w:pPr>
      <w:r>
        <w:rPr>
          <w:rFonts w:ascii="Times New Roman"/>
          <w:sz w:val="20"/>
        </w:rPr>
        <w:t>PRESENTED BY:</w:t>
      </w:r>
    </w:p>
    <w:p w:rsidR="00E3177F" w:rsidRDefault="005A5F02">
      <w:pPr>
        <w:suppressLineNumbers/>
        <w:spacing w:after="2"/>
        <w:jc w:val="center"/>
      </w:pPr>
      <w:r>
        <w:rPr>
          <w:rFonts w:ascii="Times New Roman"/>
          <w:b/>
          <w:sz w:val="24"/>
        </w:rPr>
        <w:t>Stephen L. DiNatale</w:t>
      </w:r>
    </w:p>
    <w:p w:rsidR="00E3177F" w:rsidRDefault="005A5F02">
      <w:pPr>
        <w:suppressLineNumbers/>
        <w:jc w:val="center"/>
      </w:pPr>
      <w:r>
        <w:rPr>
          <w:rFonts w:ascii="Times New Roman"/>
          <w:b/>
          <w:sz w:val="32"/>
          <w:vertAlign w:val="superscript"/>
        </w:rPr>
        <w:t>_______________</w:t>
      </w:r>
    </w:p>
    <w:p w:rsidR="00E3177F" w:rsidRDefault="005A5F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177F" w:rsidRDefault="005A5F02">
      <w:pPr>
        <w:suppressLineNumbers/>
      </w:pPr>
      <w:r>
        <w:rPr>
          <w:rFonts w:ascii="Times New Roman"/>
          <w:sz w:val="20"/>
        </w:rPr>
        <w:tab/>
        <w:t>The undersigned legislators and/or citizens respectfully petition for the passage of the accompanying bill:</w:t>
      </w:r>
    </w:p>
    <w:p w:rsidR="00E3177F" w:rsidRDefault="005A5F02">
      <w:pPr>
        <w:suppressLineNumbers/>
        <w:spacing w:after="2"/>
        <w:jc w:val="center"/>
      </w:pPr>
      <w:r>
        <w:rPr>
          <w:rFonts w:ascii="Times New Roman"/>
          <w:sz w:val="24"/>
        </w:rPr>
        <w:t xml:space="preserve">An Act </w:t>
      </w:r>
      <w:proofErr w:type="gramStart"/>
      <w:r>
        <w:rPr>
          <w:rFonts w:ascii="Times New Roman"/>
          <w:sz w:val="24"/>
        </w:rPr>
        <w:t>Relative  to</w:t>
      </w:r>
      <w:proofErr w:type="gramEnd"/>
      <w:r>
        <w:rPr>
          <w:rFonts w:ascii="Times New Roman"/>
          <w:sz w:val="24"/>
        </w:rPr>
        <w:t xml:space="preserve"> Scrap Me</w:t>
      </w:r>
      <w:r>
        <w:rPr>
          <w:rFonts w:ascii="Times New Roman"/>
          <w:sz w:val="24"/>
        </w:rPr>
        <w:t>tal Dealers.</w:t>
      </w:r>
    </w:p>
    <w:p w:rsidR="00E3177F" w:rsidRDefault="005A5F02">
      <w:pPr>
        <w:suppressLineNumbers/>
        <w:spacing w:after="2"/>
        <w:jc w:val="center"/>
      </w:pPr>
      <w:r>
        <w:rPr>
          <w:rFonts w:ascii="Times New Roman"/>
          <w:b/>
          <w:sz w:val="32"/>
          <w:vertAlign w:val="superscript"/>
        </w:rPr>
        <w:t>_______________</w:t>
      </w:r>
    </w:p>
    <w:p w:rsidR="00E3177F" w:rsidRDefault="005A5F02">
      <w:pPr>
        <w:suppressLineNumbers/>
        <w:jc w:val="center"/>
      </w:pPr>
      <w:r>
        <w:rPr>
          <w:rFonts w:ascii="Times New Roman"/>
          <w:sz w:val="20"/>
        </w:rPr>
        <w:t>PETITION OF:</w:t>
      </w:r>
    </w:p>
    <w:p w:rsidR="00E3177F" w:rsidRDefault="00E3177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r>
            <w:tc>
              <w:tcPr>
                <w:tcW w:w="4500" w:type="dxa"/>
              </w:tcPr>
              <w:p>
                <w:pPr>
                  <w:suppressLineNumbers/>
                  <w:spacing w:after="2"/>
                  <w:rPr>
                    <w:rFonts w:ascii="Times New Roman"/>
                    <w:sz w:val="22"/>
                  </w:rPr>
                </w:pPr>
                <w:r>
                  <w:rPr>
                    <w:rFonts w:ascii="Times New Roman"/>
                    <w:sz w:val="22"/>
                  </w:rPr>
                  <w:t>Jehlen, Patricia (SEN)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Dennis Rosa</w:t>
                </w:r>
              </w:p>
            </w:tc>
            <w:tc>
              <w:tcPr>
                <w:tcW w:w="4500" w:type="dxa"/>
              </w:tcPr>
              <w:p>
                <w:pPr>
                  <w:suppressLineNumbers/>
                  <w:spacing w:after="2"/>
                  <w:rPr>
                    <w:rFonts w:ascii="Times New Roman"/>
                    <w:sz w:val="22"/>
                  </w:rPr>
                </w:pPr>
                <w:r>
                  <w:rPr>
                    <w:rFonts w:ascii="Times New Roman"/>
                    <w:sz w:val="22"/>
                  </w:rPr>
                  <w:t>4th Worcester</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bl>
      </w:sdtContent>
    </w:sdt>
    <w:p w:rsidR="00E3177F" w:rsidRDefault="005A5F02">
      <w:pPr>
        <w:suppressLineNumbers/>
      </w:pPr>
      <w:r>
        <w:br w:type="page"/>
      </w:r>
    </w:p>
    <w:p w:rsidR="00E3177F" w:rsidRDefault="005A5F02">
      <w:pPr>
        <w:suppressLineNumbers/>
        <w:spacing w:before="2" w:after="2"/>
        <w:jc w:val="center"/>
      </w:pPr>
      <w:r>
        <w:rPr>
          <w:rFonts w:ascii="Old English Text MT"/>
          <w:sz w:val="32"/>
        </w:rPr>
        <w:lastRenderedPageBreak/>
        <w:t>The Commonwealth of Massachusetts</w:t>
      </w:r>
      <w:r>
        <w:rPr>
          <w:rFonts w:ascii="Old English Text MT"/>
          <w:sz w:val="32"/>
        </w:rPr>
        <w:br/>
      </w:r>
    </w:p>
    <w:p w:rsidR="00E3177F" w:rsidRDefault="005A5F02">
      <w:pPr>
        <w:suppressLineNumbers/>
        <w:spacing w:after="2"/>
        <w:jc w:val="center"/>
      </w:pPr>
      <w:r>
        <w:rPr>
          <w:rFonts w:ascii="Times New Roman"/>
          <w:b/>
          <w:sz w:val="24"/>
          <w:vertAlign w:val="superscript"/>
        </w:rPr>
        <w:t>_______________</w:t>
      </w:r>
    </w:p>
    <w:p w:rsidR="00E3177F" w:rsidRDefault="005A5F02">
      <w:pPr>
        <w:suppressLineNumbers/>
        <w:spacing w:after="2"/>
        <w:jc w:val="center"/>
      </w:pPr>
      <w:r>
        <w:rPr>
          <w:rFonts w:ascii="Times New Roman"/>
          <w:b/>
          <w:sz w:val="18"/>
        </w:rPr>
        <w:t>In the Year Two Thousand and Nine</w:t>
      </w:r>
    </w:p>
    <w:p w:rsidR="00E3177F" w:rsidRDefault="005A5F02">
      <w:pPr>
        <w:suppressLineNumbers/>
        <w:spacing w:after="2"/>
        <w:jc w:val="center"/>
      </w:pPr>
      <w:r>
        <w:rPr>
          <w:rFonts w:ascii="Times New Roman"/>
          <w:b/>
          <w:sz w:val="24"/>
          <w:vertAlign w:val="superscript"/>
        </w:rPr>
        <w:t>_______________</w:t>
      </w:r>
    </w:p>
    <w:p w:rsidR="00E3177F" w:rsidRDefault="005A5F02">
      <w:pPr>
        <w:suppressLineNumbers/>
        <w:spacing w:after="2"/>
      </w:pPr>
      <w:r>
        <w:rPr>
          <w:sz w:val="14"/>
        </w:rPr>
        <w:br/>
      </w:r>
      <w:r>
        <w:br/>
      </w:r>
    </w:p>
    <w:p w:rsidR="00E3177F" w:rsidRDefault="005A5F02">
      <w:pPr>
        <w:suppressLineNumbers/>
      </w:pPr>
      <w:r>
        <w:rPr>
          <w:rFonts w:ascii="Times New Roman"/>
          <w:smallCaps/>
          <w:sz w:val="28"/>
        </w:rPr>
        <w:t xml:space="preserve">An Act </w:t>
      </w:r>
      <w:proofErr w:type="gramStart"/>
      <w:r>
        <w:rPr>
          <w:rFonts w:ascii="Times New Roman"/>
          <w:smallCaps/>
          <w:sz w:val="28"/>
        </w:rPr>
        <w:t>Relative  to</w:t>
      </w:r>
      <w:proofErr w:type="gramEnd"/>
      <w:r>
        <w:rPr>
          <w:rFonts w:ascii="Times New Roman"/>
          <w:smallCaps/>
          <w:sz w:val="28"/>
        </w:rPr>
        <w:t xml:space="preserve"> Scrap Metal Dealers.</w:t>
      </w:r>
      <w:r>
        <w:br/>
      </w:r>
      <w:r>
        <w:br/>
      </w:r>
      <w:r>
        <w:br/>
      </w:r>
    </w:p>
    <w:p w:rsidR="00E3177F" w:rsidRDefault="005A5F0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DA5FCF" w:rsidR="005A5F02" w:rsidP="005A5F02" w:rsidRDefault="005A5F02">
      <w:pPr>
        <w:rPr>
          <w:color w:val="000000"/>
        </w:rPr>
      </w:pPr>
      <w:r w:rsidRPr="00DA5FCF">
        <w:rPr>
          <w:rStyle w:val="Emphasis"/>
          <w:color w:val="000000"/>
        </w:rPr>
        <w:t>Chapter 140 of the General Laws is hereby amended by inserting after section 54A the following section:-</w:t>
      </w:r>
    </w:p>
    <w:p w:rsidRPr="005A5F02" w:rsidR="005A5F02" w:rsidP="005A5F02" w:rsidRDefault="005A5F02">
      <w:pPr>
        <w:rPr>
          <w:rStyle w:val="Emphasis"/>
          <w:rFonts w:cstheme="minorBidi"/>
          <w:i w:val="0"/>
          <w:iCs w:val="0"/>
          <w:color w:val="000000"/>
        </w:rPr>
      </w:pPr>
      <w:r w:rsidRPr="00DA5FCF">
        <w:rPr>
          <w:rStyle w:val="Emphasis"/>
          <w:color w:val="000000"/>
        </w:rPr>
        <w:t> </w:t>
      </w:r>
      <w:proofErr w:type="gramStart"/>
      <w:r>
        <w:rPr>
          <w:rStyle w:val="Emphasis"/>
          <w:color w:val="000000"/>
        </w:rPr>
        <w:t>Section 54B.</w:t>
      </w:r>
      <w:proofErr w:type="gramEnd"/>
      <w:r>
        <w:rPr>
          <w:rStyle w:val="Emphasis"/>
          <w:color w:val="000000"/>
        </w:rPr>
        <w:t xml:space="preserve"> Applies to any activity licensed under Sections 54 and 54A </w:t>
      </w:r>
    </w:p>
    <w:p w:rsidRPr="00DA5FCF" w:rsidR="005A5F02" w:rsidP="005A5F02" w:rsidRDefault="005A5F02">
      <w:pPr>
        <w:rPr>
          <w:color w:val="000000"/>
        </w:rPr>
      </w:pPr>
      <w:r>
        <w:rPr>
          <w:rStyle w:val="Emphasis"/>
          <w:color w:val="000000"/>
        </w:rPr>
        <w:t>A</w:t>
      </w:r>
      <w:r w:rsidRPr="00DA5FCF">
        <w:rPr>
          <w:rStyle w:val="Emphasis"/>
          <w:color w:val="000000"/>
        </w:rPr>
        <w:t xml:space="preserve"> dealer licensed under section 54 shall comply with the following procedures when purchasing any metal product.</w:t>
      </w:r>
      <w:r>
        <w:rPr>
          <w:rStyle w:val="Emphasis"/>
          <w:color w:val="000000"/>
        </w:rPr>
        <w:t xml:space="preserve"> Excluding metal recyclers or metal refiners who purchase used, spent or encapsulated metals by means of a purchase order and invoicing. </w:t>
      </w:r>
    </w:p>
    <w:p w:rsidRPr="00DA5FCF" w:rsidR="005A5F02" w:rsidP="005A5F02" w:rsidRDefault="005A5F02">
      <w:pPr>
        <w:ind w:firstLine="720"/>
        <w:rPr>
          <w:color w:val="000000"/>
        </w:rPr>
      </w:pPr>
      <w:r>
        <w:rPr>
          <w:rStyle w:val="Emphasis"/>
          <w:color w:val="000000"/>
        </w:rPr>
        <w:t>(a)</w:t>
      </w:r>
      <w:r w:rsidRPr="00DA5FCF">
        <w:rPr>
          <w:rStyle w:val="Emphasis"/>
          <w:color w:val="000000"/>
        </w:rPr>
        <w:t xml:space="preserve"> The D</w:t>
      </w:r>
      <w:r>
        <w:rPr>
          <w:rStyle w:val="Emphasis"/>
          <w:color w:val="000000"/>
        </w:rPr>
        <w:t xml:space="preserve">ealer shall keep a daily transaction log, in the English language, an account and description of all materials purchased (i.e. copper wire, copper tubing, aluminum windows, etc.), the quantity purchased (i.e. pounds, tons etc.) the material grade (i.e. #1 copper, etc.) and any unique distinguishing characteristic observed, if any, along with the name and residence of the person selling the metal. </w:t>
      </w:r>
      <w:r w:rsidRPr="00DA5FCF">
        <w:rPr>
          <w:rStyle w:val="Emphasis"/>
          <w:color w:val="000000"/>
        </w:rPr>
        <w:t xml:space="preserve">The record file shall be retained by the Dealer </w:t>
      </w:r>
      <w:r>
        <w:rPr>
          <w:rStyle w:val="Emphasis"/>
          <w:color w:val="000000"/>
        </w:rPr>
        <w:t>for a period of one (1) year from</w:t>
      </w:r>
      <w:r w:rsidRPr="00DA5FCF">
        <w:rPr>
          <w:rStyle w:val="Emphasis"/>
          <w:color w:val="000000"/>
        </w:rPr>
        <w:t xml:space="preserve"> the date of the transaction. </w:t>
      </w:r>
      <w:r>
        <w:rPr>
          <w:rStyle w:val="Emphasis"/>
          <w:color w:val="000000"/>
        </w:rPr>
        <w:t xml:space="preserve">Accompanying documentation may be destroyed following the one year period. If documentation is stored electronically said documents must be stored or backed-up by any current electronic means and may be deleted at the completion of the one year period. </w:t>
      </w:r>
    </w:p>
    <w:p w:rsidRPr="00DA5FCF" w:rsidR="005A5F02" w:rsidP="005A5F02" w:rsidRDefault="005A5F02">
      <w:pPr>
        <w:rPr>
          <w:color w:val="000000"/>
        </w:rPr>
      </w:pPr>
      <w:r w:rsidRPr="00DA5FCF">
        <w:rPr>
          <w:rStyle w:val="Emphasis"/>
          <w:color w:val="000000"/>
        </w:rPr>
        <w:t> </w:t>
      </w:r>
      <w:r>
        <w:rPr>
          <w:color w:val="000000"/>
        </w:rPr>
        <w:tab/>
        <w:t>(b)</w:t>
      </w:r>
      <w:r>
        <w:rPr>
          <w:rStyle w:val="Emphasis"/>
          <w:color w:val="000000"/>
        </w:rPr>
        <w:t xml:space="preserve"> </w:t>
      </w:r>
      <w:r w:rsidRPr="00DA5FCF">
        <w:rPr>
          <w:rStyle w:val="Emphasis"/>
          <w:color w:val="000000"/>
        </w:rPr>
        <w:t xml:space="preserve"> The Dealer shall ascertain the identity of the seller of the metal</w:t>
      </w:r>
      <w:r>
        <w:rPr>
          <w:rStyle w:val="Emphasis"/>
          <w:color w:val="000000"/>
        </w:rPr>
        <w:t xml:space="preserve">s by requiring him to produce </w:t>
      </w:r>
      <w:proofErr w:type="gramStart"/>
      <w:r>
        <w:rPr>
          <w:rStyle w:val="Emphasis"/>
          <w:color w:val="000000"/>
        </w:rPr>
        <w:t>a Massachusetts</w:t>
      </w:r>
      <w:proofErr w:type="gramEnd"/>
      <w:r>
        <w:rPr>
          <w:rStyle w:val="Emphasis"/>
          <w:color w:val="000000"/>
        </w:rPr>
        <w:t xml:space="preserve"> </w:t>
      </w:r>
      <w:r w:rsidRPr="00DA5FCF">
        <w:rPr>
          <w:rStyle w:val="Emphasis"/>
          <w:color w:val="000000"/>
        </w:rPr>
        <w:t xml:space="preserve">photo identification, and maintaining a copy of the same </w:t>
      </w:r>
      <w:r>
        <w:rPr>
          <w:rStyle w:val="Emphasis"/>
          <w:color w:val="000000"/>
        </w:rPr>
        <w:t>in the record of</w:t>
      </w:r>
      <w:r w:rsidRPr="00DA5FCF">
        <w:rPr>
          <w:rStyle w:val="Emphasis"/>
          <w:color w:val="000000"/>
        </w:rPr>
        <w:t xml:space="preserve"> transaction.</w:t>
      </w:r>
    </w:p>
    <w:p w:rsidRPr="00DA5FCF" w:rsidR="005A5F02" w:rsidP="005A5F02" w:rsidRDefault="005A5F02">
      <w:pPr>
        <w:rPr>
          <w:color w:val="000000"/>
        </w:rPr>
      </w:pPr>
      <w:r w:rsidRPr="00DA5FCF">
        <w:rPr>
          <w:rStyle w:val="Emphasis"/>
          <w:color w:val="000000"/>
        </w:rPr>
        <w:t xml:space="preserve">            </w:t>
      </w:r>
      <w:r>
        <w:rPr>
          <w:rStyle w:val="Emphasis"/>
          <w:color w:val="000000"/>
        </w:rPr>
        <w:t>(c)  During the one year</w:t>
      </w:r>
      <w:r w:rsidRPr="00DA5FCF">
        <w:rPr>
          <w:rStyle w:val="Emphasis"/>
          <w:color w:val="000000"/>
        </w:rPr>
        <w:t xml:space="preserve"> period, the log shall be </w:t>
      </w:r>
      <w:r>
        <w:rPr>
          <w:rStyle w:val="Emphasis"/>
          <w:color w:val="000000"/>
        </w:rPr>
        <w:t xml:space="preserve">open for inspection </w:t>
      </w:r>
      <w:r w:rsidRPr="00DA5FCF">
        <w:rPr>
          <w:rStyle w:val="Emphasis"/>
          <w:color w:val="000000"/>
        </w:rPr>
        <w:t>by the state and local police.</w:t>
      </w:r>
    </w:p>
    <w:p w:rsidRPr="00DA5FCF" w:rsidR="005A5F02" w:rsidP="005A5F02" w:rsidRDefault="005A5F02">
      <w:pPr>
        <w:rPr>
          <w:color w:val="000000"/>
        </w:rPr>
      </w:pPr>
      <w:r w:rsidRPr="00DA5FCF">
        <w:rPr>
          <w:rStyle w:val="Emphasis"/>
          <w:color w:val="000000"/>
        </w:rPr>
        <w:t xml:space="preserve">            </w:t>
      </w:r>
      <w:r>
        <w:rPr>
          <w:rStyle w:val="Emphasis"/>
          <w:color w:val="000000"/>
        </w:rPr>
        <w:t xml:space="preserve">(d) </w:t>
      </w:r>
      <w:r w:rsidRPr="00DA5FCF">
        <w:rPr>
          <w:rStyle w:val="Emphasis"/>
          <w:color w:val="000000"/>
        </w:rPr>
        <w:t xml:space="preserve"> Failure to comply with the above procedures shall be cause for the revocation of the dealer’s license.</w:t>
      </w:r>
    </w:p>
    <w:p w:rsidRPr="00DA5FCF" w:rsidR="005A5F02" w:rsidP="005A5F02" w:rsidRDefault="005A5F02"/>
    <w:p w:rsidRPr="00DA5FCF" w:rsidR="005A5F02" w:rsidP="005A5F02" w:rsidRDefault="005A5F02"/>
    <w:p w:rsidR="00E3177F" w:rsidRDefault="005A5F02">
      <w:pPr>
        <w:spacing w:line="336" w:lineRule="auto"/>
      </w:pPr>
      <w:r>
        <w:rPr>
          <w:rFonts w:ascii="Times New Roman"/>
        </w:rPr>
        <w:lastRenderedPageBreak/>
        <w:tab/>
      </w:r>
    </w:p>
    <w:sectPr w:rsidR="00E3177F" w:rsidSect="00E317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177F"/>
    <w:rsid w:val="005A5F02"/>
    <w:rsid w:val="00E31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F02"/>
    <w:rPr>
      <w:rFonts w:ascii="Tahoma" w:hAnsi="Tahoma" w:cs="Tahoma"/>
      <w:sz w:val="16"/>
      <w:szCs w:val="16"/>
    </w:rPr>
  </w:style>
  <w:style w:type="character" w:styleId="LineNumber">
    <w:name w:val="line number"/>
    <w:basedOn w:val="DefaultParagraphFont"/>
    <w:uiPriority w:val="99"/>
    <w:semiHidden/>
    <w:unhideWhenUsed/>
    <w:rsid w:val="005A5F02"/>
  </w:style>
  <w:style w:type="character" w:styleId="Emphasis">
    <w:name w:val="Emphasis"/>
    <w:basedOn w:val="DefaultParagraphFont"/>
    <w:uiPriority w:val="99"/>
    <w:qFormat/>
    <w:rsid w:val="005A5F02"/>
    <w:rPr>
      <w:rFonts w:cs="Times New Roman"/>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2121</Characters>
  <Application>Microsoft Office Word</Application>
  <DocSecurity>0</DocSecurity>
  <Lines>17</Lines>
  <Paragraphs>4</Paragraphs>
  <ScaleCrop>false</ScaleCrop>
  <Company>LEG</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cp:lastModifiedBy>
  <cp:revision>2</cp:revision>
  <dcterms:created xsi:type="dcterms:W3CDTF">2009-01-12T17:58:00Z</dcterms:created>
  <dcterms:modified xsi:type="dcterms:W3CDTF">2009-01-12T18:00:00Z</dcterms:modified>
</cp:coreProperties>
</file>