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7F" w:rsidRDefault="00467EE6">
      <w:pPr>
        <w:suppressLineNumbers/>
        <w:spacing w:after="2"/>
        <w:jc w:val="center"/>
      </w:pPr>
      <w:r>
        <w:rPr>
          <w:rFonts w:ascii="Arial"/>
          <w:sz w:val="18"/>
        </w:rPr>
        <w:t>HOUSE DOCKET, NO.         FILED ON: 1/14/2009</w:t>
      </w:r>
    </w:p>
    <w:p w:rsidR="00EA697F" w:rsidRDefault="00467EE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7EE6" w:rsidP="00DB534B">
            <w:pPr>
              <w:suppressLineNumbers/>
              <w:jc w:val="right"/>
              <w:rPr>
                <w:b/>
                <w:sz w:val="28"/>
              </w:rPr>
            </w:pPr>
          </w:p>
        </w:tc>
      </w:tr>
    </w:tbl>
    <w:p w:rsidR="00EA697F" w:rsidRDefault="00467EE6">
      <w:pPr>
        <w:suppressLineNumbers/>
        <w:spacing w:before="2" w:after="2"/>
        <w:jc w:val="center"/>
      </w:pPr>
      <w:r>
        <w:rPr>
          <w:rFonts w:ascii="Old English Text MT"/>
          <w:sz w:val="32"/>
        </w:rPr>
        <w:t>The Commonwealth of Massachusetts</w:t>
      </w:r>
    </w:p>
    <w:p w:rsidR="00EA697F" w:rsidRDefault="00467EE6">
      <w:pPr>
        <w:suppressLineNumbers/>
        <w:spacing w:after="2"/>
        <w:jc w:val="center"/>
      </w:pPr>
      <w:r>
        <w:rPr>
          <w:rFonts w:ascii="Times New Roman"/>
          <w:b/>
          <w:sz w:val="32"/>
          <w:vertAlign w:val="superscript"/>
        </w:rPr>
        <w:t>_______________</w:t>
      </w:r>
    </w:p>
    <w:p w:rsidR="00EA697F" w:rsidRDefault="00467EE6">
      <w:pPr>
        <w:suppressLineNumbers/>
        <w:spacing w:before="2"/>
        <w:jc w:val="center"/>
      </w:pPr>
      <w:r>
        <w:rPr>
          <w:rFonts w:ascii="Times New Roman"/>
          <w:sz w:val="20"/>
        </w:rPr>
        <w:t>PRESENTED BY:</w:t>
      </w:r>
    </w:p>
    <w:p w:rsidR="00EA697F" w:rsidRDefault="00467EE6">
      <w:pPr>
        <w:suppressLineNumbers/>
        <w:spacing w:after="2"/>
        <w:jc w:val="center"/>
      </w:pPr>
      <w:r>
        <w:rPr>
          <w:rFonts w:ascii="Times New Roman"/>
          <w:b/>
          <w:sz w:val="24"/>
        </w:rPr>
        <w:t>Robert A. DeLeo</w:t>
      </w:r>
    </w:p>
    <w:p w:rsidR="00EA697F" w:rsidRDefault="00467EE6">
      <w:pPr>
        <w:suppressLineNumbers/>
        <w:jc w:val="center"/>
      </w:pPr>
      <w:r>
        <w:rPr>
          <w:rFonts w:ascii="Times New Roman"/>
          <w:b/>
          <w:sz w:val="32"/>
          <w:vertAlign w:val="superscript"/>
        </w:rPr>
        <w:t>_______________</w:t>
      </w:r>
    </w:p>
    <w:p w:rsidR="00EA697F" w:rsidRDefault="00467E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697F" w:rsidRDefault="00467EE6">
      <w:pPr>
        <w:suppressLineNumbers/>
      </w:pPr>
      <w:r>
        <w:rPr>
          <w:rFonts w:ascii="Times New Roman"/>
          <w:sz w:val="20"/>
        </w:rPr>
        <w:tab/>
        <w:t>The undersigned legislators and/or citizens respectfully petition for the passage of the accompanying bill:</w:t>
      </w:r>
    </w:p>
    <w:p w:rsidR="00EA697F" w:rsidRDefault="00467EE6">
      <w:pPr>
        <w:suppressLineNumbers/>
        <w:spacing w:after="2"/>
        <w:jc w:val="center"/>
        <w:rPr>
          <w:rFonts w:ascii="Times New Roman"/>
          <w:sz w:val="24"/>
        </w:rPr>
      </w:pPr>
      <w:r>
        <w:rPr>
          <w:rFonts w:ascii="Times New Roman"/>
          <w:sz w:val="24"/>
        </w:rPr>
        <w:t xml:space="preserve">An Act creating an advisory </w:t>
      </w:r>
      <w:r>
        <w:rPr>
          <w:rFonts w:ascii="Times New Roman"/>
          <w:sz w:val="24"/>
        </w:rPr>
        <w:t>board to the massachusetts port authority and making certain changes to the massachusetts port authority board of directors</w:t>
      </w:r>
    </w:p>
    <w:p w:rsidR="00467EE6" w:rsidRDefault="00467EE6">
      <w:pPr>
        <w:suppressLineNumbers/>
        <w:spacing w:after="2"/>
        <w:jc w:val="center"/>
        <w:rPr>
          <w:rFonts w:ascii="Times New Roman"/>
          <w:sz w:val="24"/>
        </w:rPr>
      </w:pPr>
    </w:p>
    <w:p w:rsidR="00467EE6" w:rsidRDefault="00467EE6" w:rsidP="00467EE6">
      <w:pPr>
        <w:pStyle w:val="BodyTextIndent"/>
        <w:ind w:firstLine="720"/>
        <w:rPr>
          <w:rFonts w:ascii="Times New Roman" w:hAnsi="Times New Roman"/>
          <w:sz w:val="24"/>
        </w:rPr>
      </w:pPr>
      <w:r w:rsidRPr="002038C1">
        <w:t xml:space="preserve">SECTION 1.   </w:t>
      </w:r>
      <w:r>
        <w:rPr>
          <w:rFonts w:ascii="Times New Roman" w:hAnsi="Times New Roman"/>
          <w:sz w:val="24"/>
        </w:rPr>
        <w:t>Chapter 465 of the Acts of 1956 is hereby amended by adding at the end thereof the following section:-</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 xml:space="preserve">Section 36.  (a) There shall be an advisory board to the authority consisting of a voting representative of each of the following cities and towns:  Braintree, Bedford, Brookline, Cambridge, Chelsea, Cohasset, Concord, Everett, Hingham, Hull, Lexington, Lincoln, Malden, Melrose, Medford, Milton, Nahant, Quincy, Revere, Somerville, Weymouth, and Winthrop; provided further, that the city of Boston shall have seven voting representatives, one of whom shall be a resident of the Beacon Hill or South End sections of the city of Boston, one of whom shall be a resident of the East Boston section of the city of Boston, one of whom shall be a resident of the Dorchester or Roxbury sections of the city of Boston, one of whom shall be a resident of the Charlestown section of Boston, one of whom shall be a resident of the South Boston section of the city of Boston, one of whom shall be a resident of the Roslindale or Hyde Park sections of the city of Boston, and one of whom shall be a resident of the West Roxbury or Jamaica Plain sections of the city of Boston.  The members of the </w:t>
      </w:r>
      <w:r w:rsidRPr="00387999">
        <w:rPr>
          <w:sz w:val="24"/>
        </w:rPr>
        <w:lastRenderedPageBreak/>
        <w:t>advisory board shall consist of the chief executive officer thereof; provided however, that any chief executive officer, by writing filed with the authority, may appoint a permanent designee to serve in his stead as a member of said advisory board until the expiration of each term of office of the designating chief executive officer or the earlier vacancy of the office of the designating chief executive officer; provided further, that if the chief executive officer of the city of Boston opts to serve as the representative for the city of Boston to the advisory board, he shall be deemed to represent the forgoing sections of the city of Boston; provided further that a permanent designee shall be versed in at least one of the following three disciplines:  environmental affairs, community/airport relations or public health.  For the purpose of this section, the term “chief executive officer” shall mean the person designated as the chief executive officer under the provisions of a local charter or laws having the force of a charter, and otherwise the mayor in every city and the chairman of the board of selectmen or president of the town council, as the case may be, in every town.</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 xml:space="preserve">(b) Except as otherwise prescribed in this section, each voting representative shall cast one vote on the advisory board.  Each voting representative of the several sections of the city of </w:t>
      </w:r>
      <w:smartTag w:uri="urn:schemas-microsoft-com:office:smarttags" w:element="City">
        <w:smartTag w:uri="urn:schemas-microsoft-com:office:smarttags" w:element="place">
          <w:r w:rsidRPr="00387999">
            <w:rPr>
              <w:sz w:val="24"/>
            </w:rPr>
            <w:t>Boston</w:t>
          </w:r>
        </w:smartTag>
      </w:smartTag>
      <w:r w:rsidRPr="00387999">
        <w:rPr>
          <w:sz w:val="24"/>
        </w:rPr>
        <w:t xml:space="preserve"> as listed in paragraph (a) shall cast one vote.  Wherein the chief executive officer of the city of </w:t>
      </w:r>
      <w:smartTag w:uri="urn:schemas-microsoft-com:office:smarttags" w:element="City">
        <w:smartTag w:uri="urn:schemas-microsoft-com:office:smarttags" w:element="place">
          <w:r w:rsidRPr="00387999">
            <w:rPr>
              <w:sz w:val="24"/>
            </w:rPr>
            <w:t>Boston</w:t>
          </w:r>
        </w:smartTag>
      </w:smartTag>
      <w:r w:rsidRPr="00387999">
        <w:rPr>
          <w:sz w:val="24"/>
        </w:rPr>
        <w:t xml:space="preserve"> shall opt to serve as the representative to the advisory board for the city of </w:t>
      </w:r>
      <w:smartTag w:uri="urn:schemas-microsoft-com:office:smarttags" w:element="City">
        <w:smartTag w:uri="urn:schemas-microsoft-com:office:smarttags" w:element="place">
          <w:r w:rsidRPr="00387999">
            <w:rPr>
              <w:sz w:val="24"/>
            </w:rPr>
            <w:t>Boston</w:t>
          </w:r>
        </w:smartTag>
      </w:smartTag>
      <w:r w:rsidRPr="00387999">
        <w:rPr>
          <w:sz w:val="24"/>
        </w:rPr>
        <w:t xml:space="preserve">, he shall cast seven votes. </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(c) Said advisory board may act at a regular periodic meeting called in accordance with its by-laws; or at a special meeting called by the authority; or if a majority of board members choose to do so.  Except as specially provided in paragraph (f), a quorum of the advisory board shall consist of a simple majority of voting members present, and the advisory board may act, except as otherwise provided in paragraph (f), by affirmative casting of a majority of the votes represented in the quorum.  The advisory board shall be deemed to be a governing body for the purposes of, and shall be subject to, section 11A½ of chapter 30A of the Genera</w:t>
      </w:r>
      <w:r>
        <w:rPr>
          <w:sz w:val="24"/>
        </w:rPr>
        <w:t>l Laws, as appearing in the 2004</w:t>
      </w:r>
      <w:r w:rsidRPr="00387999">
        <w:rPr>
          <w:sz w:val="24"/>
        </w:rPr>
        <w:t xml:space="preserve"> Official Edition.</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lastRenderedPageBreak/>
        <w:t>(d) For the conduct of its business said advisory board shall adopt and may revise and amend by-laws.  Said advisory board shall annually elect a chairperson, a vice-chairperson, a secretary and such officers as said advisory board might determine.  Each officer may be removed by a two-thirds vote of the advisory board without cause.  In the event of a vacancy, said board shall fill the vacancy for the unexpired term.  Each member of said advisory board shall serve without compensation but may be reimbursed, as an expense of said advisory board, for all reasonable expenses incurred in the performance of his duties as approved by the advisory board.</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(e) The purposes of the advisory board shall be as follows:</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(i) to appoint three members of</w:t>
      </w:r>
      <w:r>
        <w:rPr>
          <w:sz w:val="24"/>
        </w:rPr>
        <w:t xml:space="preserve"> the board of directors of the M</w:t>
      </w:r>
      <w:r w:rsidRPr="00387999">
        <w:rPr>
          <w:sz w:val="24"/>
        </w:rPr>
        <w:t>assachusetts port authority, as provided for in section 2 of this chapter, as amended by section 2 of this Act, and in the manner prescribed in paragraph (f) of this section;</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(ii) to make recommendations to the authority on annual current expense expenditure budgets submitted to the advisory board under paragraph (j);</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(iii) to hold hearings, which may be held jointly with the authority at the discretion of the advisory board and said authority, on matters relating to said authority;</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(iv) to review the annual report of the authority and to prepare comments thereon to the authority and the governor, and to make such examinations of the reports on the authority’s records and affairs as the advisory board deems appropriate; and</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 xml:space="preserve">(vi) to make recommendations to the governor and the general court respecting the authority and its programs.  The advisory board shall have all powers necessary or convenient to carry out and effectuate the foregoing purposes. </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 xml:space="preserve">(f)  Three members of the board of directors shall be appointed by the advisory board in accordance with section 2 of this chapter, as amended; two of whom shall be a resident </w:t>
      </w:r>
      <w:r w:rsidRPr="00387999">
        <w:rPr>
          <w:sz w:val="24"/>
        </w:rPr>
        <w:lastRenderedPageBreak/>
        <w:t>of one of the following communities:  Braintree, Brookline, Cambridge, Chelsea, Cohasset, Everett, Hingham, Hull, Lincoln, Malden, Melrose, Medford, Milton, Nahant, Quincy, Revere, Somerville, Weymouth, or Winthrop; and one of whom shall be a resident of the communities of Bedford, Concord, Lexington or Lincoln.  Members of the board of directors so appointed may also be members of said advisory board.  Said advisory board shall appoint successor members, who shall replace that member of the board of directors appointed by the advisory board whose term has expired or otherwise terminated.  With respect to appointment of any member of the board of directors the advisory board shall act only if a special quorum is present consisting of two-thirds of voting members, and then only by an affirmative vote of two-thirds of the voting members.</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(g) Within thirty days of receiving any proposed current expense budget of the authority or within fifteen days of receiving any proposed amended expense budget of the authority, the advisory board shall hold a public hearing on matters relating to said budget for the purpose of ascertaining, for subsequent report to the authority if necessary, the views of the public thereon.</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(h) The advisory board shall provide for the appointment of an ombudsman who, with the assistance from such staff and consultants as the advisory board may authorize and appoint, shall act for and in the name of the advisory board in the following respects:</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(i) preparation of analysis for the advisory board of the authority’s current expense budgets, capital expenditure budgets and capital programs and their effect on the charges of said authority;</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(ii) representation of the advisory board to said authority on all matters pertaining to said authority’s programs, operations, finances and charges;</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lastRenderedPageBreak/>
        <w:t>(iii) reporting regularly to the advisory board on the activities of the ombudsman and other staff of the advisory board, on the affairs of the Authority, and on the effect of the authority’s program and operations on residents of neighboring communities.</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(iv) exercising such other duties and responsibilities consistent with the powers of the advisory board as the advisory board may assign from time to time.</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(i) The advisory board may incur annual expenses, not to exceed $500,000 for expenses authorized under paragraph (c) and for personnel and office expenses.  Said annual expenses shall be paid by the authority.</w:t>
      </w:r>
    </w:p>
    <w:p w:rsidR="00467EE6" w:rsidRPr="00387999" w:rsidRDefault="00467EE6" w:rsidP="00467EE6">
      <w:pPr>
        <w:autoSpaceDE w:val="0"/>
        <w:autoSpaceDN w:val="0"/>
        <w:adjustRightInd w:val="0"/>
        <w:spacing w:line="480" w:lineRule="exact"/>
        <w:ind w:left="360" w:firstLine="600"/>
        <w:jc w:val="both"/>
        <w:rPr>
          <w:sz w:val="24"/>
        </w:rPr>
      </w:pPr>
      <w:r w:rsidRPr="00387999">
        <w:rPr>
          <w:sz w:val="24"/>
        </w:rPr>
        <w:t xml:space="preserve">(j) </w:t>
      </w:r>
      <w:r w:rsidRPr="00387999">
        <w:rPr>
          <w:color w:val="000000"/>
          <w:sz w:val="24"/>
        </w:rPr>
        <w:t>The authority shall provide any information, including but not limited to, annual current expense expenditure budgets and capital expenditure reports, requested by the advisory board which are necessary for the discharge of its duties; provided however, that the advisory board shall not be granted access to any information if it be determined by the executive director of the authority and the director of security for the authority that the release of such information would be detrimental to public safety;  provided further, that said determination shall be made in writing and said writing shall be delivered to the advisory board within two days; and, provided further, that said writing shall be signed by the executive director and director of security of said authority under pains and penalties of perjury.</w:t>
      </w:r>
    </w:p>
    <w:p w:rsidR="00467EE6" w:rsidRPr="00387999" w:rsidRDefault="00467EE6" w:rsidP="00467EE6">
      <w:pPr>
        <w:spacing w:line="480" w:lineRule="auto"/>
        <w:ind w:firstLine="360"/>
        <w:rPr>
          <w:sz w:val="24"/>
        </w:rPr>
      </w:pPr>
      <w:r w:rsidRPr="00387999">
        <w:rPr>
          <w:sz w:val="24"/>
        </w:rPr>
        <w:t>SECTION 2.  Section 2 of chapter 465 of the Acts of 1956 is hereby amended by striking the first sentence of the second paragraph and inserting in pace thereof the following:--</w:t>
      </w:r>
    </w:p>
    <w:p w:rsidR="00467EE6" w:rsidRPr="00467EE6" w:rsidRDefault="00467EE6" w:rsidP="00467EE6">
      <w:pPr>
        <w:spacing w:line="480" w:lineRule="auto"/>
        <w:rPr>
          <w:sz w:val="24"/>
        </w:rPr>
      </w:pPr>
      <w:r w:rsidRPr="00387999">
        <w:rPr>
          <w:sz w:val="24"/>
        </w:rPr>
        <w:t xml:space="preserve">“The Authority shall consist of thirteen members; seven of whom shall be appointed by the governor by and with the advice and consent of the council; three of whom shall be appointed by the advisory board according to the by-laws of said board; and three of whom shall be appointed by the mayor of the city of Boston; provided further, that no less than one member </w:t>
      </w:r>
      <w:r w:rsidRPr="00387999">
        <w:rPr>
          <w:sz w:val="24"/>
        </w:rPr>
        <w:lastRenderedPageBreak/>
        <w:t>appointed by said mayor be a resident of the East Boston section of the city of Boston.  Those members of the Authority, having been duly appointed by the g</w:t>
      </w:r>
      <w:r>
        <w:rPr>
          <w:sz w:val="24"/>
        </w:rPr>
        <w:t xml:space="preserve">overnor prior to </w:t>
      </w:r>
      <w:smartTag w:uri="urn:schemas-microsoft-com:office:smarttags" w:element="date">
        <w:smartTagPr>
          <w:attr w:name="ls" w:val="trans"/>
          <w:attr w:name="Month" w:val="1"/>
          <w:attr w:name="Day" w:val="1"/>
          <w:attr w:name="Year" w:val="2007"/>
        </w:smartTagPr>
        <w:r>
          <w:rPr>
            <w:sz w:val="24"/>
          </w:rPr>
          <w:t>January 1, 2007</w:t>
        </w:r>
      </w:smartTag>
      <w:r w:rsidRPr="00387999">
        <w:rPr>
          <w:sz w:val="24"/>
        </w:rPr>
        <w:t xml:space="preserve">, shall continue until such time as their designated term expires; at which time the governor shall appoint a replacement who shall serve a term of seven years.  Those members of the Authority appointed by the advisory board and mayor of the city of Boston shall be appointed as follows:  Said advisory board and mayor shall each appoint three initial members, one of whom shall serve for a term of five years, one of whom shall serve for a term of six years, and one of whom shall be serve for a term of seven years.  Upon expiration of the terms of all initial appointees, the advisory board or mayor of the city of </w:t>
      </w:r>
      <w:smartTag w:uri="urn:schemas-microsoft-com:office:smarttags" w:element="City">
        <w:smartTag w:uri="urn:schemas-microsoft-com:office:smarttags" w:element="place">
          <w:r w:rsidRPr="00387999">
            <w:rPr>
              <w:sz w:val="24"/>
            </w:rPr>
            <w:t>Boston</w:t>
          </w:r>
        </w:smartTag>
      </w:smartTag>
      <w:r w:rsidRPr="00387999">
        <w:rPr>
          <w:sz w:val="24"/>
        </w:rPr>
        <w:t xml:space="preserve">, whichever applicable, shall appoint a replacement whose term shall be seven years.  Thereafter all members shall be appointed for seven year terms in accordance with this act. </w:t>
      </w:r>
    </w:p>
    <w:p w:rsidR="00EA697F" w:rsidRDefault="00467EE6">
      <w:pPr>
        <w:suppressLineNumbers/>
        <w:spacing w:after="2"/>
        <w:jc w:val="center"/>
      </w:pPr>
      <w:r>
        <w:rPr>
          <w:rFonts w:ascii="Times New Roman"/>
          <w:b/>
          <w:sz w:val="32"/>
          <w:vertAlign w:val="superscript"/>
        </w:rPr>
        <w:t>_______________</w:t>
      </w:r>
    </w:p>
    <w:p w:rsidR="00EA697F" w:rsidRDefault="00467EE6">
      <w:pPr>
        <w:suppressLineNumbers/>
        <w:jc w:val="center"/>
      </w:pPr>
      <w:r>
        <w:rPr>
          <w:rFonts w:ascii="Times New Roman"/>
          <w:sz w:val="20"/>
        </w:rPr>
        <w:t>PETITION OF:</w:t>
      </w:r>
    </w:p>
    <w:p w:rsidR="00EA697F" w:rsidRDefault="00EA697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A697F">
            <w:tblPrEx>
              <w:tblCellMar>
                <w:top w:w="0" w:type="dxa"/>
                <w:bottom w:w="0" w:type="dxa"/>
              </w:tblCellMar>
            </w:tblPrEx>
            <w:tc>
              <w:tcPr>
                <w:tcW w:w="4500" w:type="dxa"/>
                <w:tcBorders>
                  <w:top w:val="nil"/>
                  <w:bottom w:val="single" w:sz="4" w:space="0" w:color="auto"/>
                  <w:right w:val="single" w:sz="4" w:space="0" w:color="auto"/>
                </w:tcBorders>
              </w:tcPr>
              <w:p w:rsidR="00EA697F" w:rsidRDefault="00467E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697F" w:rsidRDefault="00467EE6">
                <w:pPr>
                  <w:suppressLineNumbers/>
                  <w:spacing w:after="2"/>
                  <w:rPr>
                    <w:smallCaps/>
                  </w:rPr>
                </w:pPr>
                <w:r>
                  <w:rPr>
                    <w:rFonts w:ascii="Times New Roman"/>
                    <w:smallCaps/>
                    <w:sz w:val="24"/>
                  </w:rPr>
                  <w:t>District/Address:</w:t>
                </w:r>
              </w:p>
            </w:tc>
          </w:tr>
          <w:tr w:rsidR="00EA697F">
            <w:tblPrEx>
              <w:tblCellMar>
                <w:top w:w="0" w:type="dxa"/>
                <w:bottom w:w="0" w:type="dxa"/>
              </w:tblCellMar>
            </w:tblPrEx>
            <w:tc>
              <w:tcPr>
                <w:tcW w:w="4500" w:type="dxa"/>
              </w:tcPr>
              <w:p w:rsidR="00EA697F" w:rsidRDefault="00467EE6">
                <w:pPr>
                  <w:suppressLineNumbers/>
                  <w:spacing w:after="2"/>
                  <w:rPr>
                    <w:rFonts w:ascii="Times New Roman"/>
                  </w:rPr>
                </w:pPr>
                <w:r>
                  <w:rPr>
                    <w:rFonts w:ascii="Times New Roman"/>
                  </w:rPr>
                  <w:t>Robert A. DeLeo</w:t>
                </w:r>
              </w:p>
            </w:tc>
            <w:tc>
              <w:tcPr>
                <w:tcW w:w="4500" w:type="dxa"/>
              </w:tcPr>
              <w:p w:rsidR="00EA697F" w:rsidRDefault="00467EE6">
                <w:pPr>
                  <w:suppressLineNumbers/>
                  <w:spacing w:after="2"/>
                  <w:rPr>
                    <w:rFonts w:ascii="Times New Roman"/>
                  </w:rPr>
                </w:pPr>
                <w:r>
                  <w:rPr>
                    <w:rFonts w:ascii="Times New Roman"/>
                  </w:rPr>
                  <w:t>19th Suffolk</w:t>
                </w:r>
              </w:p>
            </w:tc>
          </w:tr>
        </w:tbl>
      </w:sdtContent>
    </w:sdt>
    <w:p w:rsidR="00EA697F" w:rsidRDefault="00467EE6">
      <w:pPr>
        <w:suppressLineNumbers/>
      </w:pPr>
      <w:r>
        <w:br w:type="page"/>
      </w:r>
    </w:p>
    <w:p w:rsidR="00467EE6" w:rsidRDefault="00467EE6" w:rsidP="00467EE6">
      <w:pPr>
        <w:suppressLineNumbers/>
        <w:spacing w:after="2"/>
        <w:jc w:val="center"/>
      </w:pPr>
    </w:p>
    <w:p w:rsidR="00467EE6" w:rsidRDefault="00467EE6" w:rsidP="00467EE6">
      <w:pPr>
        <w:suppressLineNumbers/>
      </w:pPr>
    </w:p>
    <w:sectPr w:rsidR="00467EE6" w:rsidSect="00EA697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697F"/>
    <w:rsid w:val="00467EE6"/>
    <w:rsid w:val="00EA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EE6"/>
    <w:rPr>
      <w:rFonts w:ascii="Tahoma" w:hAnsi="Tahoma" w:cs="Tahoma"/>
      <w:sz w:val="16"/>
      <w:szCs w:val="16"/>
    </w:rPr>
  </w:style>
  <w:style w:type="paragraph" w:styleId="BodyTextIndent">
    <w:name w:val="Body Text Indent"/>
    <w:basedOn w:val="Normal"/>
    <w:link w:val="BodyTextIndentChar"/>
    <w:rsid w:val="00467EE6"/>
    <w:pPr>
      <w:autoSpaceDE w:val="0"/>
      <w:autoSpaceDN w:val="0"/>
      <w:adjustRightInd w:val="0"/>
      <w:spacing w:after="0" w:line="480" w:lineRule="exact"/>
      <w:ind w:left="360" w:firstLine="600"/>
      <w:jc w:val="both"/>
    </w:pPr>
    <w:rPr>
      <w:rFonts w:ascii="CG Times" w:eastAsia="Times New Roman" w:hAnsi="CG Times" w:cs="Times New Roman"/>
    </w:rPr>
  </w:style>
  <w:style w:type="character" w:customStyle="1" w:styleId="BodyTextIndentChar">
    <w:name w:val="Body Text Indent Char"/>
    <w:basedOn w:val="DefaultParagraphFont"/>
    <w:link w:val="BodyTextIndent"/>
    <w:rsid w:val="00467EE6"/>
    <w:rPr>
      <w:rFonts w:ascii="CG Times" w:eastAsia="Times New Roman" w:hAnsi="CG Times" w:cs="Times New Roman"/>
    </w:rPr>
  </w:style>
  <w:style w:type="character" w:styleId="LineNumber">
    <w:name w:val="line number"/>
    <w:basedOn w:val="DefaultParagraphFont"/>
    <w:uiPriority w:val="99"/>
    <w:semiHidden/>
    <w:unhideWhenUsed/>
    <w:rsid w:val="00467E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1627</Words>
  <Characters>9277</Characters>
  <Application>Microsoft Office Word</Application>
  <DocSecurity>0</DocSecurity>
  <Lines>77</Lines>
  <Paragraphs>21</Paragraphs>
  <ScaleCrop>false</ScaleCrop>
  <Company>LEG</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WMSUM</cp:lastModifiedBy>
  <cp:revision>2</cp:revision>
  <dcterms:created xsi:type="dcterms:W3CDTF">2009-01-14T16:16:00Z</dcterms:created>
  <dcterms:modified xsi:type="dcterms:W3CDTF">2009-01-14T16:21:00Z</dcterms:modified>
</cp:coreProperties>
</file>