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5853" w:rsidRDefault="00D618B9">
      <w:pPr>
        <w:suppressLineNumbers/>
        <w:spacing w:after="2"/>
        <w:jc w:val="center"/>
      </w:pPr>
      <w:r>
        <w:rPr>
          <w:rFonts w:ascii="Arial"/>
          <w:sz w:val="18"/>
        </w:rPr>
        <w:t>HOUSE DOCKET, NO.         FILED ON: 1/9/2009</w:t>
      </w:r>
    </w:p>
    <w:p w:rsidR="008F5853" w:rsidRDefault="00D618B9">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D618B9" w:rsidP="00DB534B">
            <w:pPr>
              <w:suppressLineNumbers/>
              <w:jc w:val="right"/>
              <w:rPr>
                <w:b/>
                <w:sz w:val="28"/>
              </w:rPr>
            </w:pPr>
          </w:p>
        </w:tc>
      </w:tr>
    </w:tbl>
    <w:p w:rsidR="008F5853" w:rsidRDefault="00D618B9">
      <w:pPr>
        <w:suppressLineNumbers/>
        <w:spacing w:before="2" w:after="2"/>
        <w:jc w:val="center"/>
      </w:pPr>
      <w:r>
        <w:rPr>
          <w:rFonts w:ascii="Old English Text MT"/>
          <w:sz w:val="32"/>
        </w:rPr>
        <w:t>The Commonwealth of Massachusetts</w:t>
      </w:r>
    </w:p>
    <w:p w:rsidR="008F5853" w:rsidRDefault="00D618B9">
      <w:pPr>
        <w:suppressLineNumbers/>
        <w:spacing w:after="2"/>
        <w:jc w:val="center"/>
      </w:pPr>
      <w:r>
        <w:rPr>
          <w:rFonts w:ascii="Times New Roman"/>
          <w:b/>
          <w:sz w:val="32"/>
          <w:vertAlign w:val="superscript"/>
        </w:rPr>
        <w:t>_______________</w:t>
      </w:r>
    </w:p>
    <w:p w:rsidR="008F5853" w:rsidRDefault="00D618B9">
      <w:pPr>
        <w:suppressLineNumbers/>
        <w:spacing w:before="2"/>
        <w:jc w:val="center"/>
      </w:pPr>
      <w:r>
        <w:rPr>
          <w:rFonts w:ascii="Times New Roman"/>
          <w:sz w:val="20"/>
        </w:rPr>
        <w:t>PRESENTED BY:</w:t>
      </w:r>
    </w:p>
    <w:p w:rsidR="008F5853" w:rsidRDefault="00D618B9">
      <w:pPr>
        <w:suppressLineNumbers/>
        <w:spacing w:after="2"/>
        <w:jc w:val="center"/>
      </w:pPr>
      <w:r>
        <w:rPr>
          <w:rFonts w:ascii="Times New Roman"/>
          <w:b/>
          <w:sz w:val="24"/>
        </w:rPr>
        <w:t>William N. Brownsberger</w:t>
      </w:r>
    </w:p>
    <w:p w:rsidR="008F5853" w:rsidRDefault="00D618B9">
      <w:pPr>
        <w:suppressLineNumbers/>
        <w:jc w:val="center"/>
      </w:pPr>
      <w:r>
        <w:rPr>
          <w:rFonts w:ascii="Times New Roman"/>
          <w:b/>
          <w:sz w:val="32"/>
          <w:vertAlign w:val="superscript"/>
        </w:rPr>
        <w:t>_______________</w:t>
      </w:r>
    </w:p>
    <w:p w:rsidR="008F5853" w:rsidRDefault="00D618B9">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8F5853" w:rsidRDefault="00D618B9">
      <w:pPr>
        <w:suppressLineNumbers/>
      </w:pPr>
      <w:r>
        <w:rPr>
          <w:rFonts w:ascii="Times New Roman"/>
          <w:sz w:val="20"/>
        </w:rPr>
        <w:tab/>
        <w:t>The undersigned legislators and/or citizens respectfully petition for the passage of the accompanying bill:</w:t>
      </w:r>
    </w:p>
    <w:p w:rsidR="008F5853" w:rsidRDefault="00D618B9">
      <w:pPr>
        <w:suppressLineNumbers/>
        <w:spacing w:after="2"/>
        <w:jc w:val="center"/>
      </w:pPr>
      <w:proofErr w:type="gramStart"/>
      <w:r>
        <w:rPr>
          <w:rFonts w:ascii="Times New Roman"/>
          <w:sz w:val="24"/>
        </w:rPr>
        <w:t>An Act to stress user-contro</w:t>
      </w:r>
      <w:r>
        <w:rPr>
          <w:rFonts w:ascii="Times New Roman"/>
          <w:sz w:val="24"/>
        </w:rPr>
        <w:t>llable factors in automobile insurance premiums.</w:t>
      </w:r>
      <w:proofErr w:type="gramEnd"/>
    </w:p>
    <w:p w:rsidR="008F5853" w:rsidRDefault="00D618B9">
      <w:pPr>
        <w:suppressLineNumbers/>
        <w:spacing w:after="2"/>
        <w:jc w:val="center"/>
      </w:pPr>
      <w:r>
        <w:rPr>
          <w:rFonts w:ascii="Times New Roman"/>
          <w:b/>
          <w:sz w:val="32"/>
          <w:vertAlign w:val="superscript"/>
        </w:rPr>
        <w:t>_______________</w:t>
      </w:r>
    </w:p>
    <w:p w:rsidR="008F5853" w:rsidRDefault="00D618B9">
      <w:pPr>
        <w:suppressLineNumbers/>
        <w:jc w:val="center"/>
      </w:pPr>
      <w:r>
        <w:rPr>
          <w:rFonts w:ascii="Times New Roman"/>
          <w:sz w:val="20"/>
        </w:rPr>
        <w:t>PETITION OF:</w:t>
      </w:r>
    </w:p>
    <w:p w:rsidR="008F5853" w:rsidRDefault="008F5853">
      <w:pPr>
        <w:suppressLineNumbers/>
      </w:pPr>
    </w:p>
    <w:sdt>
      <w:sdtPr>
        <w:id w:val="1"/>
      </w:sdtPr>
      <w:sdtEnd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8F5853">
            <w:tblPrEx>
              <w:tblCellMar>
                <w:top w:w="0" w:type="dxa"/>
                <w:bottom w:w="0" w:type="dxa"/>
              </w:tblCellMar>
            </w:tblPrEx>
            <w:tc>
              <w:tcPr>
                <w:tcW w:w="4500" w:type="dxa"/>
                <w:tcBorders>
                  <w:top w:val="nil"/>
                  <w:bottom w:val="single" w:sz="4" w:space="0" w:color="auto"/>
                  <w:right w:val="single" w:sz="4" w:space="0" w:color="auto"/>
                </w:tcBorders>
              </w:tcPr>
              <w:p w:rsidR="008F5853" w:rsidRDefault="00D618B9">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8F5853" w:rsidRDefault="00D618B9">
                <w:pPr>
                  <w:suppressLineNumbers/>
                  <w:spacing w:after="2"/>
                  <w:rPr>
                    <w:smallCaps/>
                  </w:rPr>
                </w:pPr>
                <w:r>
                  <w:rPr>
                    <w:rFonts w:ascii="Times New Roman"/>
                    <w:smallCaps/>
                    <w:sz w:val="24"/>
                  </w:rPr>
                  <w:t>District/Address:</w:t>
                </w:r>
              </w:p>
            </w:tc>
          </w:tr>
          <w:tr w:rsidR="008F5853">
            <w:tblPrEx>
              <w:tblCellMar>
                <w:top w:w="0" w:type="dxa"/>
                <w:bottom w:w="0" w:type="dxa"/>
              </w:tblCellMar>
            </w:tblPrEx>
            <w:tc>
              <w:tcPr>
                <w:tcW w:w="4500" w:type="dxa"/>
              </w:tcPr>
              <w:p w:rsidR="008F5853" w:rsidRDefault="00D618B9">
                <w:pPr>
                  <w:suppressLineNumbers/>
                  <w:spacing w:after="2"/>
                  <w:rPr>
                    <w:rFonts w:ascii="Times New Roman"/>
                  </w:rPr>
                </w:pPr>
                <w:r>
                  <w:rPr>
                    <w:rFonts w:ascii="Times New Roman"/>
                  </w:rPr>
                  <w:t>William N. Brownsberger</w:t>
                </w:r>
              </w:p>
            </w:tc>
            <w:tc>
              <w:tcPr>
                <w:tcW w:w="4500" w:type="dxa"/>
              </w:tcPr>
              <w:p w:rsidR="008F5853" w:rsidRDefault="00D618B9">
                <w:pPr>
                  <w:suppressLineNumbers/>
                  <w:spacing w:after="2"/>
                  <w:rPr>
                    <w:rFonts w:ascii="Times New Roman"/>
                  </w:rPr>
                </w:pPr>
                <w:r>
                  <w:rPr>
                    <w:rFonts w:ascii="Times New Roman"/>
                  </w:rPr>
                  <w:t>24th Middlesex</w:t>
                </w:r>
              </w:p>
            </w:tc>
          </w:tr>
          <w:tr w:rsidR="00D618B9">
            <w:tblPrEx>
              <w:tblCellMar>
                <w:top w:w="0" w:type="dxa"/>
                <w:bottom w:w="0" w:type="dxa"/>
              </w:tblCellMar>
            </w:tblPrEx>
            <w:tc>
              <w:tcPr>
                <w:tcW w:w="4500" w:type="dxa"/>
              </w:tcPr>
              <w:p w:rsidR="00D618B9" w:rsidRDefault="00D618B9">
                <w:pPr>
                  <w:suppressLineNumbers/>
                  <w:spacing w:after="2"/>
                  <w:rPr>
                    <w:rFonts w:ascii="Times New Roman"/>
                  </w:rPr>
                </w:pPr>
                <w:r>
                  <w:rPr>
                    <w:rFonts w:ascii="Times New Roman"/>
                  </w:rPr>
                  <w:t>John Hayes</w:t>
                </w:r>
              </w:p>
            </w:tc>
            <w:tc>
              <w:tcPr>
                <w:tcW w:w="4500" w:type="dxa"/>
              </w:tcPr>
              <w:p w:rsidR="00D618B9" w:rsidRDefault="00D618B9">
                <w:pPr>
                  <w:suppressLineNumbers/>
                  <w:spacing w:after="2"/>
                  <w:rPr>
                    <w:rFonts w:ascii="Times New Roman"/>
                  </w:rPr>
                </w:pPr>
                <w:r>
                  <w:rPr>
                    <w:rFonts w:ascii="Times New Roman"/>
                  </w:rPr>
                  <w:t>5 Colonial Terrace, Belmont, MA 02478</w:t>
                </w:r>
              </w:p>
            </w:tc>
          </w:tr>
        </w:tbl>
      </w:sdtContent>
    </w:sdt>
    <w:p w:rsidR="008F5853" w:rsidRDefault="00D618B9">
      <w:pPr>
        <w:suppressLineNumbers/>
      </w:pPr>
      <w:r>
        <w:br w:type="page"/>
      </w:r>
    </w:p>
    <w:p w:rsidR="008F5853" w:rsidRDefault="00D618B9">
      <w:pPr>
        <w:suppressLineNumbers/>
        <w:spacing w:before="2" w:after="2"/>
        <w:jc w:val="center"/>
      </w:pPr>
      <w:r>
        <w:rPr>
          <w:rFonts w:ascii="Old English Text MT"/>
          <w:sz w:val="32"/>
        </w:rPr>
        <w:lastRenderedPageBreak/>
        <w:t>The Commonwealth of Massachusetts</w:t>
      </w:r>
      <w:r>
        <w:rPr>
          <w:rFonts w:ascii="Old English Text MT"/>
          <w:sz w:val="32"/>
        </w:rPr>
        <w:br/>
      </w:r>
    </w:p>
    <w:p w:rsidR="008F5853" w:rsidRDefault="00D618B9">
      <w:pPr>
        <w:suppressLineNumbers/>
        <w:spacing w:after="2"/>
        <w:jc w:val="center"/>
      </w:pPr>
      <w:r>
        <w:rPr>
          <w:rFonts w:ascii="Times New Roman"/>
          <w:b/>
          <w:sz w:val="24"/>
          <w:vertAlign w:val="superscript"/>
        </w:rPr>
        <w:t>_______________</w:t>
      </w:r>
    </w:p>
    <w:p w:rsidR="008F5853" w:rsidRDefault="00D618B9">
      <w:pPr>
        <w:suppressLineNumbers/>
        <w:spacing w:after="2"/>
        <w:jc w:val="center"/>
      </w:pPr>
      <w:r>
        <w:rPr>
          <w:rFonts w:ascii="Times New Roman"/>
          <w:b/>
          <w:sz w:val="18"/>
        </w:rPr>
        <w:t>In the Year Two Thousand and Nine</w:t>
      </w:r>
    </w:p>
    <w:p w:rsidR="008F5853" w:rsidRDefault="00D618B9">
      <w:pPr>
        <w:suppressLineNumbers/>
        <w:spacing w:after="2"/>
        <w:jc w:val="center"/>
      </w:pPr>
      <w:r>
        <w:rPr>
          <w:rFonts w:ascii="Times New Roman"/>
          <w:b/>
          <w:sz w:val="24"/>
          <w:vertAlign w:val="superscript"/>
        </w:rPr>
        <w:t>_______________</w:t>
      </w:r>
    </w:p>
    <w:p w:rsidR="008F5853" w:rsidRDefault="00D618B9">
      <w:pPr>
        <w:suppressLineNumbers/>
        <w:spacing w:after="2"/>
      </w:pPr>
      <w:r>
        <w:rPr>
          <w:sz w:val="14"/>
        </w:rPr>
        <w:br/>
      </w:r>
      <w:r>
        <w:br/>
      </w:r>
    </w:p>
    <w:p w:rsidR="008F5853" w:rsidRDefault="00D618B9">
      <w:pPr>
        <w:suppressLineNumbers/>
      </w:pPr>
      <w:r>
        <w:rPr>
          <w:rFonts w:ascii="Times New Roman"/>
          <w:smallCaps/>
          <w:sz w:val="28"/>
        </w:rPr>
        <w:t>An Act to stress user-controllable factors in automobile insurance premiums.</w:t>
      </w:r>
      <w:r>
        <w:br/>
      </w:r>
      <w:r>
        <w:br/>
      </w:r>
      <w:r>
        <w:br/>
      </w:r>
    </w:p>
    <w:p w:rsidR="008F5853" w:rsidRDefault="00D618B9">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D618B9" w:rsidRDefault="00D618B9" w:rsidP="00D618B9">
      <w:pPr>
        <w:rPr>
          <w:sz w:val="28"/>
        </w:rPr>
      </w:pPr>
      <w:r>
        <w:rPr>
          <w:rFonts w:ascii="Times New Roman"/>
        </w:rPr>
        <w:tab/>
      </w:r>
      <w:proofErr w:type="gramStart"/>
      <w:r w:rsidRPr="001D18CE">
        <w:rPr>
          <w:rStyle w:val="Strong"/>
          <w:b w:val="0"/>
          <w:sz w:val="28"/>
        </w:rPr>
        <w:t>SECTION 1.</w:t>
      </w:r>
      <w:proofErr w:type="gramEnd"/>
      <w:r w:rsidRPr="00F75414">
        <w:rPr>
          <w:rStyle w:val="Strong"/>
          <w:sz w:val="28"/>
        </w:rPr>
        <w:t xml:space="preserve"> </w:t>
      </w:r>
      <w:r w:rsidRPr="00F75414">
        <w:rPr>
          <w:sz w:val="28"/>
        </w:rPr>
        <w:t>Chapter 175 of the General Laws</w:t>
      </w:r>
      <w:r>
        <w:rPr>
          <w:sz w:val="28"/>
        </w:rPr>
        <w:t xml:space="preserve"> of </w:t>
      </w:r>
      <w:smartTag w:uri="urn:schemas-microsoft-com:office:smarttags" w:element="place">
        <w:smartTag w:uri="urn:schemas-microsoft-com:office:smarttags" w:element="State">
          <w:r>
            <w:rPr>
              <w:sz w:val="28"/>
            </w:rPr>
            <w:t>Massachusetts</w:t>
          </w:r>
        </w:smartTag>
      </w:smartTag>
      <w:r w:rsidRPr="00F75414">
        <w:rPr>
          <w:sz w:val="28"/>
        </w:rPr>
        <w:t>, as appearing in the 2006 Official Edition, is hereby amended by striking out section 22E, and inserting in place thereof the foll</w:t>
      </w:r>
      <w:r>
        <w:rPr>
          <w:sz w:val="28"/>
        </w:rPr>
        <w:t>owing section:</w:t>
      </w:r>
      <w:r w:rsidRPr="00F75414">
        <w:rPr>
          <w:sz w:val="28"/>
        </w:rPr>
        <w:t xml:space="preserve"> </w:t>
      </w:r>
      <w:r w:rsidRPr="00F75414">
        <w:rPr>
          <w:sz w:val="28"/>
        </w:rPr>
        <w:br/>
        <w:t>Section 22E. No insurance company, and no officer or agent thereof on its behalf, shall refuse to issue, renew or execute as surety a motor vehicle liability policy or bond, or any other insurance based on the ownership or operation of a motor vehicle because of any factor other than driving record, which shall reflect only the number and severity of an insured’s at-fault accidents and the number and type of an insured’s moving traffic violations. For purposes of this section, “insurance company” shall mean all members of the same insurance company group. A particular company may make a general redu</w:t>
      </w:r>
      <w:r w:rsidRPr="00F75414">
        <w:rPr>
          <w:sz w:val="28"/>
        </w:rPr>
        <w:t>c</w:t>
      </w:r>
      <w:r w:rsidRPr="00F75414">
        <w:rPr>
          <w:sz w:val="28"/>
        </w:rPr>
        <w:t>tion in volume of automobile insurance in the commonwealth if such a reduction is d</w:t>
      </w:r>
      <w:r w:rsidRPr="00F75414">
        <w:rPr>
          <w:sz w:val="28"/>
        </w:rPr>
        <w:t>e</w:t>
      </w:r>
      <w:r w:rsidRPr="00F75414">
        <w:rPr>
          <w:sz w:val="28"/>
        </w:rPr>
        <w:t>termined by the commissioner not to be an attempt to circumvent the purposes of this section and that the company’s refusal to write motor vehicle liability policies or bonds is not contrary to the public interest by disrup</w:t>
      </w:r>
      <w:r w:rsidRPr="00F75414">
        <w:rPr>
          <w:sz w:val="28"/>
        </w:rPr>
        <w:t>t</w:t>
      </w:r>
      <w:r w:rsidRPr="00F75414">
        <w:rPr>
          <w:sz w:val="28"/>
        </w:rPr>
        <w:t>ing the market for such insurance in the commonwealth. Any company which does not intend to issue a renewal policy shall give written notice of its intent not to issue a policy for the ensuing policy period in a</w:t>
      </w:r>
      <w:r w:rsidRPr="00F75414">
        <w:rPr>
          <w:sz w:val="28"/>
        </w:rPr>
        <w:t>c</w:t>
      </w:r>
      <w:r w:rsidRPr="00F75414">
        <w:rPr>
          <w:sz w:val="28"/>
        </w:rPr>
        <w:t>cordance with section 113F and such notice shall provide the specific reasons for such nonr</w:t>
      </w:r>
      <w:r w:rsidRPr="00F75414">
        <w:rPr>
          <w:sz w:val="28"/>
        </w:rPr>
        <w:t>e</w:t>
      </w:r>
      <w:r w:rsidRPr="00F75414">
        <w:rPr>
          <w:sz w:val="28"/>
        </w:rPr>
        <w:t xml:space="preserve">newal. </w:t>
      </w:r>
    </w:p>
    <w:p w:rsidR="00D618B9" w:rsidRDefault="00D618B9" w:rsidP="00D618B9">
      <w:pPr>
        <w:rPr>
          <w:sz w:val="28"/>
        </w:rPr>
      </w:pPr>
    </w:p>
    <w:p w:rsidR="00D618B9" w:rsidRDefault="00D618B9" w:rsidP="00D618B9">
      <w:pPr>
        <w:rPr>
          <w:sz w:val="28"/>
        </w:rPr>
      </w:pPr>
    </w:p>
    <w:p w:rsidR="00D618B9" w:rsidRDefault="00D618B9" w:rsidP="00D618B9">
      <w:pPr>
        <w:rPr>
          <w:sz w:val="28"/>
        </w:rPr>
      </w:pPr>
      <w:proofErr w:type="gramStart"/>
      <w:r>
        <w:rPr>
          <w:sz w:val="28"/>
        </w:rPr>
        <w:t>SECTION 2.</w:t>
      </w:r>
      <w:proofErr w:type="gramEnd"/>
      <w:r>
        <w:rPr>
          <w:sz w:val="28"/>
        </w:rPr>
        <w:t xml:space="preserve">  Section 193R of chapter 175 of the General Laws, as so appearing, is h</w:t>
      </w:r>
      <w:r>
        <w:rPr>
          <w:sz w:val="28"/>
        </w:rPr>
        <w:t>e</w:t>
      </w:r>
      <w:r>
        <w:rPr>
          <w:sz w:val="28"/>
        </w:rPr>
        <w:t xml:space="preserve">reby amended by striking out the second-to-last paragraph and inserting in place thereof the following paragraph:  </w:t>
      </w:r>
    </w:p>
    <w:p w:rsidR="00D618B9" w:rsidRDefault="00D618B9" w:rsidP="00D618B9">
      <w:pPr>
        <w:rPr>
          <w:sz w:val="28"/>
        </w:rPr>
      </w:pPr>
      <w:r>
        <w:rPr>
          <w:sz w:val="28"/>
        </w:rPr>
        <w:tab/>
        <w:t>Rates for such policies shall be determined in accordance with the provisions of this chapter, chapter one hundred seventy-five E, chapter one hundred and seventy-four A, or chapter one hundred and seventy-five A applicable to the type of insurance pr</w:t>
      </w:r>
      <w:r>
        <w:rPr>
          <w:sz w:val="28"/>
        </w:rPr>
        <w:t>o</w:t>
      </w:r>
      <w:r>
        <w:rPr>
          <w:sz w:val="28"/>
        </w:rPr>
        <w:t>vided, except that in addition to the applicable provisions of said chapter every insurer provi</w:t>
      </w:r>
      <w:r>
        <w:rPr>
          <w:sz w:val="28"/>
        </w:rPr>
        <w:t>d</w:t>
      </w:r>
      <w:r>
        <w:rPr>
          <w:sz w:val="28"/>
        </w:rPr>
        <w:t>ing insurance in accordance with this section shall keep and maintain separate data on the losses and expenses for each employer, trade union, association or organization so i</w:t>
      </w:r>
      <w:r>
        <w:rPr>
          <w:sz w:val="28"/>
        </w:rPr>
        <w:t>n</w:t>
      </w:r>
      <w:r>
        <w:rPr>
          <w:sz w:val="28"/>
        </w:rPr>
        <w:t>sured and shall not be allowed to offer any such insured a modification of the rates so determined for such insured until and unless data of such losses and expenses for at least three policy years shows, to the satisfaction of the commissioner, that such modif</w:t>
      </w:r>
      <w:r>
        <w:rPr>
          <w:sz w:val="28"/>
        </w:rPr>
        <w:t>i</w:t>
      </w:r>
      <w:r>
        <w:rPr>
          <w:sz w:val="28"/>
        </w:rPr>
        <w:t>cation is in fact justified based solely on direct reductions in losses resulting entirely from cost-saving measures undertaken by the group or on direct reductions in expenses resul</w:t>
      </w:r>
      <w:r>
        <w:rPr>
          <w:sz w:val="28"/>
        </w:rPr>
        <w:t>t</w:t>
      </w:r>
      <w:r>
        <w:rPr>
          <w:sz w:val="28"/>
        </w:rPr>
        <w:t>ing from the group marketing technique or both.   For the purposes of this section, devi</w:t>
      </w:r>
      <w:r>
        <w:rPr>
          <w:sz w:val="28"/>
        </w:rPr>
        <w:t>a</w:t>
      </w:r>
      <w:r>
        <w:rPr>
          <w:sz w:val="28"/>
        </w:rPr>
        <w:t>tions approved during the first three years of a group marketing plan by the commi</w:t>
      </w:r>
      <w:r>
        <w:rPr>
          <w:sz w:val="28"/>
        </w:rPr>
        <w:t>s</w:t>
      </w:r>
      <w:r>
        <w:rPr>
          <w:sz w:val="28"/>
        </w:rPr>
        <w:t>sioner based solely on direct reductions in expenses resulting from the group marke</w:t>
      </w:r>
      <w:r>
        <w:rPr>
          <w:sz w:val="28"/>
        </w:rPr>
        <w:t>t</w:t>
      </w:r>
      <w:r>
        <w:rPr>
          <w:sz w:val="28"/>
        </w:rPr>
        <w:t>ing technique shall be permitted.  The justification required under this paragraph shall be provided simultaneously to the commissioner and to the attorney general, either of whom may require a hearing on such modification of rates, which shall be held purs</w:t>
      </w:r>
      <w:r>
        <w:rPr>
          <w:sz w:val="28"/>
        </w:rPr>
        <w:t>u</w:t>
      </w:r>
      <w:r>
        <w:rPr>
          <w:sz w:val="28"/>
        </w:rPr>
        <w:t>ant to the provisions of this chapter, chapter one hundred seventy-five E, chapter one hundred seventy-four A or chapter one hundred and seventy-five A a</w:t>
      </w:r>
      <w:r>
        <w:rPr>
          <w:sz w:val="28"/>
        </w:rPr>
        <w:t>p</w:t>
      </w:r>
      <w:r>
        <w:rPr>
          <w:sz w:val="28"/>
        </w:rPr>
        <w:t>plicable to the type of insurance provided.  Every mutual company providing insurance in a</w:t>
      </w:r>
      <w:r>
        <w:rPr>
          <w:sz w:val="28"/>
        </w:rPr>
        <w:t>c</w:t>
      </w:r>
      <w:r>
        <w:rPr>
          <w:sz w:val="28"/>
        </w:rPr>
        <w:t>cordance with this section shall constitute each group marketing plan which has been in effect three po</w:t>
      </w:r>
      <w:r>
        <w:rPr>
          <w:sz w:val="28"/>
        </w:rPr>
        <w:t>l</w:t>
      </w:r>
      <w:r>
        <w:rPr>
          <w:sz w:val="28"/>
        </w:rPr>
        <w:t>icy years as a separate class of business for the purpose of paying dividends and any div</w:t>
      </w:r>
      <w:r>
        <w:rPr>
          <w:sz w:val="28"/>
        </w:rPr>
        <w:t>i</w:t>
      </w:r>
      <w:r>
        <w:rPr>
          <w:sz w:val="28"/>
        </w:rPr>
        <w:t>dends on such plan shall be declared on the profits of the company from said class of business.</w:t>
      </w:r>
    </w:p>
    <w:p w:rsidR="00D618B9" w:rsidRDefault="00D618B9" w:rsidP="00D618B9">
      <w:pPr>
        <w:rPr>
          <w:sz w:val="28"/>
        </w:rPr>
      </w:pPr>
    </w:p>
    <w:p w:rsidR="00D618B9" w:rsidRPr="00F75414" w:rsidRDefault="00D618B9" w:rsidP="00D618B9">
      <w:pPr>
        <w:rPr>
          <w:sz w:val="28"/>
        </w:rPr>
      </w:pPr>
    </w:p>
    <w:p w:rsidR="00D618B9" w:rsidRDefault="00D618B9" w:rsidP="00D618B9">
      <w:pPr>
        <w:rPr>
          <w:sz w:val="28"/>
        </w:rPr>
      </w:pPr>
      <w:proofErr w:type="gramStart"/>
      <w:r>
        <w:rPr>
          <w:rStyle w:val="Strong"/>
          <w:b w:val="0"/>
          <w:sz w:val="28"/>
        </w:rPr>
        <w:t>SECTION 3</w:t>
      </w:r>
      <w:r w:rsidRPr="001D18CE">
        <w:rPr>
          <w:rStyle w:val="Strong"/>
          <w:b w:val="0"/>
          <w:sz w:val="28"/>
        </w:rPr>
        <w:t>.</w:t>
      </w:r>
      <w:proofErr w:type="gramEnd"/>
      <w:r w:rsidRPr="00F75414">
        <w:rPr>
          <w:rStyle w:val="Strong"/>
          <w:sz w:val="28"/>
        </w:rPr>
        <w:t xml:space="preserve"> </w:t>
      </w:r>
      <w:r w:rsidRPr="00F75414">
        <w:rPr>
          <w:sz w:val="28"/>
        </w:rPr>
        <w:t>Section 4 of chapter 175E of the General Laws, as so appearing, is hereby amended by striking out, in lines 32 to 39, inclusive, the words “Risks may be grouped by classification for the establishment of rates and minimum premiums. Class</w:t>
      </w:r>
      <w:r w:rsidRPr="00F75414">
        <w:rPr>
          <w:sz w:val="28"/>
        </w:rPr>
        <w:t>i</w:t>
      </w:r>
      <w:r w:rsidRPr="00F75414">
        <w:rPr>
          <w:sz w:val="28"/>
        </w:rPr>
        <w:t>fication rates may be modified to produce rates for individual risks in accordance with rating plans which establish standards for measuring variations in hazards or expense prov</w:t>
      </w:r>
      <w:r w:rsidRPr="00F75414">
        <w:rPr>
          <w:sz w:val="28"/>
        </w:rPr>
        <w:t>i</w:t>
      </w:r>
      <w:r w:rsidRPr="00F75414">
        <w:rPr>
          <w:sz w:val="28"/>
        </w:rPr>
        <w:t>sions, or both. Such standards may measure any difference among risks that have a probable effect upon losses or expenses. Such classifications and modifications shall apply to all risks under the same or substantially the same circumstances or conditions.” and inserting in place thereof the following words:</w:t>
      </w:r>
    </w:p>
    <w:p w:rsidR="00D618B9" w:rsidRPr="00F75414" w:rsidRDefault="00D618B9" w:rsidP="00D618B9">
      <w:pPr>
        <w:rPr>
          <w:sz w:val="28"/>
        </w:rPr>
      </w:pPr>
      <w:r w:rsidRPr="00F75414">
        <w:rPr>
          <w:sz w:val="28"/>
        </w:rPr>
        <w:t>Motor vehicle insurance premium charges shall be determined solely by application of the</w:t>
      </w:r>
      <w:r>
        <w:rPr>
          <w:sz w:val="28"/>
        </w:rPr>
        <w:t xml:space="preserve"> </w:t>
      </w:r>
      <w:r w:rsidRPr="00F75414">
        <w:rPr>
          <w:sz w:val="28"/>
        </w:rPr>
        <w:t xml:space="preserve">following </w:t>
      </w:r>
      <w:r>
        <w:rPr>
          <w:sz w:val="28"/>
        </w:rPr>
        <w:t>principally user-controllable</w:t>
      </w:r>
      <w:r w:rsidRPr="00F75414">
        <w:rPr>
          <w:sz w:val="28"/>
        </w:rPr>
        <w:t xml:space="preserve"> factors: </w:t>
      </w:r>
    </w:p>
    <w:p w:rsidR="00D618B9" w:rsidRPr="00F75414" w:rsidRDefault="00D618B9" w:rsidP="00D618B9">
      <w:pPr>
        <w:rPr>
          <w:sz w:val="28"/>
        </w:rPr>
      </w:pPr>
      <w:r>
        <w:rPr>
          <w:sz w:val="28"/>
        </w:rPr>
        <w:tab/>
      </w:r>
      <w:r>
        <w:rPr>
          <w:sz w:val="28"/>
        </w:rPr>
        <w:tab/>
      </w:r>
      <w:r w:rsidRPr="00F75414">
        <w:rPr>
          <w:sz w:val="28"/>
        </w:rPr>
        <w:t>(</w:t>
      </w:r>
      <w:proofErr w:type="spellStart"/>
      <w:r w:rsidRPr="00F75414">
        <w:rPr>
          <w:sz w:val="28"/>
        </w:rPr>
        <w:t>i</w:t>
      </w:r>
      <w:proofErr w:type="spellEnd"/>
      <w:r w:rsidRPr="00F75414">
        <w:rPr>
          <w:sz w:val="28"/>
        </w:rPr>
        <w:t>)</w:t>
      </w:r>
      <w:r>
        <w:rPr>
          <w:sz w:val="28"/>
        </w:rPr>
        <w:tab/>
      </w:r>
      <w:proofErr w:type="gramStart"/>
      <w:r w:rsidRPr="00F75414">
        <w:rPr>
          <w:sz w:val="28"/>
        </w:rPr>
        <w:t>the</w:t>
      </w:r>
      <w:proofErr w:type="gramEnd"/>
      <w:r w:rsidRPr="00F75414">
        <w:rPr>
          <w:sz w:val="28"/>
        </w:rPr>
        <w:t xml:space="preserve"> insured’s territory; </w:t>
      </w:r>
    </w:p>
    <w:p w:rsidR="00D618B9" w:rsidRPr="00F75414" w:rsidRDefault="00D618B9" w:rsidP="00D618B9">
      <w:pPr>
        <w:rPr>
          <w:sz w:val="28"/>
        </w:rPr>
      </w:pPr>
      <w:r>
        <w:rPr>
          <w:sz w:val="28"/>
        </w:rPr>
        <w:tab/>
      </w:r>
      <w:r>
        <w:rPr>
          <w:sz w:val="28"/>
        </w:rPr>
        <w:tab/>
      </w:r>
      <w:r w:rsidRPr="00F75414">
        <w:rPr>
          <w:sz w:val="28"/>
        </w:rPr>
        <w:t xml:space="preserve">(ii) </w:t>
      </w:r>
      <w:proofErr w:type="gramStart"/>
      <w:r w:rsidRPr="00F75414">
        <w:rPr>
          <w:sz w:val="28"/>
        </w:rPr>
        <w:t>the</w:t>
      </w:r>
      <w:proofErr w:type="gramEnd"/>
      <w:r w:rsidRPr="00F75414">
        <w:rPr>
          <w:sz w:val="28"/>
        </w:rPr>
        <w:t xml:space="preserve"> number and severity of an insured’s at-fault accidents; </w:t>
      </w:r>
    </w:p>
    <w:p w:rsidR="00D618B9" w:rsidRDefault="00D618B9" w:rsidP="00D618B9">
      <w:pPr>
        <w:rPr>
          <w:sz w:val="28"/>
        </w:rPr>
      </w:pPr>
      <w:r>
        <w:rPr>
          <w:sz w:val="28"/>
        </w:rPr>
        <w:tab/>
      </w:r>
      <w:r>
        <w:rPr>
          <w:sz w:val="28"/>
        </w:rPr>
        <w:tab/>
      </w:r>
      <w:r w:rsidRPr="00F75414">
        <w:rPr>
          <w:sz w:val="28"/>
        </w:rPr>
        <w:t>(iii</w:t>
      </w:r>
      <w:proofErr w:type="gramStart"/>
      <w:r w:rsidRPr="00F75414">
        <w:rPr>
          <w:sz w:val="28"/>
        </w:rPr>
        <w:t>)the</w:t>
      </w:r>
      <w:proofErr w:type="gramEnd"/>
      <w:r w:rsidRPr="00F75414">
        <w:rPr>
          <w:sz w:val="28"/>
        </w:rPr>
        <w:t xml:space="preserve"> number and type of an insured’s moving traffic violations; </w:t>
      </w:r>
    </w:p>
    <w:p w:rsidR="00D618B9" w:rsidRPr="00F75414" w:rsidRDefault="00D618B9" w:rsidP="00D618B9">
      <w:pPr>
        <w:ind w:hanging="180"/>
        <w:rPr>
          <w:sz w:val="28"/>
        </w:rPr>
      </w:pPr>
      <w:r>
        <w:rPr>
          <w:sz w:val="28"/>
        </w:rPr>
        <w:tab/>
      </w:r>
      <w:r>
        <w:rPr>
          <w:sz w:val="28"/>
        </w:rPr>
        <w:tab/>
      </w:r>
      <w:r>
        <w:rPr>
          <w:sz w:val="28"/>
        </w:rPr>
        <w:tab/>
        <w:t>(iv)</w:t>
      </w:r>
      <w:r>
        <w:rPr>
          <w:sz w:val="28"/>
        </w:rPr>
        <w:tab/>
      </w:r>
      <w:proofErr w:type="gramStart"/>
      <w:r>
        <w:rPr>
          <w:sz w:val="28"/>
        </w:rPr>
        <w:t>the</w:t>
      </w:r>
      <w:proofErr w:type="gramEnd"/>
      <w:r>
        <w:rPr>
          <w:sz w:val="28"/>
        </w:rPr>
        <w:t xml:space="preserve"> status of the insured’s driver’s license;</w:t>
      </w:r>
    </w:p>
    <w:p w:rsidR="00D618B9" w:rsidRPr="00F75414" w:rsidRDefault="00D618B9" w:rsidP="00D618B9">
      <w:pPr>
        <w:rPr>
          <w:sz w:val="28"/>
        </w:rPr>
      </w:pPr>
      <w:r>
        <w:rPr>
          <w:sz w:val="28"/>
        </w:rPr>
        <w:tab/>
      </w:r>
      <w:r>
        <w:rPr>
          <w:sz w:val="28"/>
        </w:rPr>
        <w:tab/>
        <w:t>(</w:t>
      </w:r>
      <w:r w:rsidRPr="00F75414">
        <w:rPr>
          <w:sz w:val="28"/>
        </w:rPr>
        <w:t xml:space="preserve">v) </w:t>
      </w:r>
      <w:r>
        <w:rPr>
          <w:sz w:val="28"/>
        </w:rPr>
        <w:tab/>
      </w:r>
      <w:proofErr w:type="gramStart"/>
      <w:r>
        <w:rPr>
          <w:sz w:val="28"/>
        </w:rPr>
        <w:t>th</w:t>
      </w:r>
      <w:r w:rsidRPr="00F75414">
        <w:rPr>
          <w:sz w:val="28"/>
        </w:rPr>
        <w:t>e</w:t>
      </w:r>
      <w:proofErr w:type="gramEnd"/>
      <w:r w:rsidRPr="00F75414">
        <w:rPr>
          <w:sz w:val="28"/>
        </w:rPr>
        <w:t xml:space="preserve"> number of miles an insured drives annually; </w:t>
      </w:r>
    </w:p>
    <w:p w:rsidR="00D618B9" w:rsidRPr="00F75414" w:rsidRDefault="00D618B9" w:rsidP="00D618B9">
      <w:pPr>
        <w:rPr>
          <w:sz w:val="28"/>
        </w:rPr>
      </w:pPr>
      <w:r>
        <w:rPr>
          <w:sz w:val="28"/>
        </w:rPr>
        <w:tab/>
      </w:r>
      <w:r>
        <w:rPr>
          <w:sz w:val="28"/>
        </w:rPr>
        <w:tab/>
      </w:r>
      <w:r w:rsidRPr="00F75414">
        <w:rPr>
          <w:sz w:val="28"/>
        </w:rPr>
        <w:t>(v</w:t>
      </w:r>
      <w:r>
        <w:rPr>
          <w:sz w:val="28"/>
        </w:rPr>
        <w:t>i</w:t>
      </w:r>
      <w:r w:rsidRPr="00F75414">
        <w:rPr>
          <w:sz w:val="28"/>
        </w:rPr>
        <w:t>) the number of years that the insured has been driving, as long as this factor does not receive more weight in the determination of classification rates than it d</w:t>
      </w:r>
      <w:r>
        <w:rPr>
          <w:sz w:val="28"/>
        </w:rPr>
        <w:t>id</w:t>
      </w:r>
      <w:r w:rsidRPr="00F75414">
        <w:rPr>
          <w:sz w:val="28"/>
        </w:rPr>
        <w:t xml:space="preserve"> in the rates fixed and established for po</w:t>
      </w:r>
      <w:r w:rsidRPr="00F75414">
        <w:rPr>
          <w:sz w:val="28"/>
        </w:rPr>
        <w:t>l</w:t>
      </w:r>
      <w:r w:rsidRPr="00F75414">
        <w:rPr>
          <w:sz w:val="28"/>
        </w:rPr>
        <w:t xml:space="preserve">icy year 2007; </w:t>
      </w:r>
    </w:p>
    <w:p w:rsidR="00D618B9" w:rsidRPr="00F75414" w:rsidRDefault="00D618B9" w:rsidP="00D618B9">
      <w:pPr>
        <w:rPr>
          <w:sz w:val="28"/>
        </w:rPr>
      </w:pPr>
      <w:r>
        <w:rPr>
          <w:sz w:val="28"/>
        </w:rPr>
        <w:tab/>
      </w:r>
      <w:r>
        <w:rPr>
          <w:sz w:val="28"/>
        </w:rPr>
        <w:tab/>
      </w:r>
      <w:r w:rsidRPr="00F75414">
        <w:rPr>
          <w:sz w:val="28"/>
        </w:rPr>
        <w:t>(vi</w:t>
      </w:r>
      <w:r>
        <w:rPr>
          <w:sz w:val="28"/>
        </w:rPr>
        <w:t>i</w:t>
      </w:r>
      <w:r w:rsidRPr="00F75414">
        <w:rPr>
          <w:sz w:val="28"/>
        </w:rPr>
        <w:t>) the make, model, and age of the insured vehicle, except that this factor shall not explicitly or implicitly reflect the loss or expense experience associated with the i</w:t>
      </w:r>
      <w:r w:rsidRPr="00F75414">
        <w:rPr>
          <w:sz w:val="28"/>
        </w:rPr>
        <w:t>n</w:t>
      </w:r>
      <w:r w:rsidRPr="00F75414">
        <w:rPr>
          <w:sz w:val="28"/>
        </w:rPr>
        <w:t xml:space="preserve">dividuals who tend to operate that type of vehicle; </w:t>
      </w:r>
    </w:p>
    <w:p w:rsidR="00D618B9" w:rsidRPr="00F75414" w:rsidRDefault="00D618B9" w:rsidP="00D618B9">
      <w:pPr>
        <w:rPr>
          <w:sz w:val="28"/>
        </w:rPr>
      </w:pPr>
      <w:r>
        <w:rPr>
          <w:sz w:val="28"/>
        </w:rPr>
        <w:tab/>
      </w:r>
      <w:r>
        <w:rPr>
          <w:sz w:val="28"/>
        </w:rPr>
        <w:tab/>
      </w:r>
      <w:r w:rsidRPr="00F75414">
        <w:rPr>
          <w:sz w:val="28"/>
        </w:rPr>
        <w:t>(vii</w:t>
      </w:r>
      <w:r>
        <w:rPr>
          <w:sz w:val="28"/>
        </w:rPr>
        <w:t>i)</w:t>
      </w:r>
      <w:r w:rsidRPr="00F75414">
        <w:rPr>
          <w:sz w:val="28"/>
        </w:rPr>
        <w:t xml:space="preserve"> the number of vehicles insured, except that the impact of this factor shall not be larger than it </w:t>
      </w:r>
      <w:r>
        <w:rPr>
          <w:sz w:val="28"/>
        </w:rPr>
        <w:t>wa</w:t>
      </w:r>
      <w:r w:rsidRPr="00F75414">
        <w:rPr>
          <w:sz w:val="28"/>
        </w:rPr>
        <w:t xml:space="preserve">s in the rates fixed and established for policy </w:t>
      </w:r>
      <w:r w:rsidRPr="00F75414">
        <w:rPr>
          <w:sz w:val="28"/>
        </w:rPr>
        <w:lastRenderedPageBreak/>
        <w:t xml:space="preserve">year 2007; </w:t>
      </w:r>
      <w:r w:rsidRPr="00F75414">
        <w:rPr>
          <w:sz w:val="28"/>
        </w:rPr>
        <w:br/>
      </w:r>
      <w:r>
        <w:rPr>
          <w:sz w:val="28"/>
        </w:rPr>
        <w:tab/>
      </w:r>
      <w:r>
        <w:rPr>
          <w:sz w:val="28"/>
        </w:rPr>
        <w:tab/>
      </w:r>
      <w:r w:rsidRPr="00F75414">
        <w:rPr>
          <w:sz w:val="28"/>
        </w:rPr>
        <w:t>(i</w:t>
      </w:r>
      <w:r>
        <w:rPr>
          <w:sz w:val="28"/>
        </w:rPr>
        <w:t>x)</w:t>
      </w:r>
      <w:r>
        <w:rPr>
          <w:sz w:val="28"/>
        </w:rPr>
        <w:tab/>
      </w:r>
      <w:r w:rsidRPr="00F75414">
        <w:rPr>
          <w:sz w:val="28"/>
        </w:rPr>
        <w:t xml:space="preserve">a qualifying driver education program; </w:t>
      </w:r>
    </w:p>
    <w:p w:rsidR="00D618B9" w:rsidRPr="00F75414" w:rsidRDefault="00D618B9" w:rsidP="00D618B9">
      <w:pPr>
        <w:rPr>
          <w:sz w:val="28"/>
        </w:rPr>
      </w:pPr>
      <w:r>
        <w:rPr>
          <w:sz w:val="28"/>
        </w:rPr>
        <w:tab/>
      </w:r>
      <w:r>
        <w:rPr>
          <w:sz w:val="28"/>
        </w:rPr>
        <w:tab/>
      </w:r>
      <w:r w:rsidRPr="00F75414">
        <w:rPr>
          <w:sz w:val="28"/>
        </w:rPr>
        <w:t xml:space="preserve">(x) </w:t>
      </w:r>
      <w:proofErr w:type="gramStart"/>
      <w:r w:rsidRPr="00F75414">
        <w:rPr>
          <w:sz w:val="28"/>
        </w:rPr>
        <w:t>qualifying</w:t>
      </w:r>
      <w:proofErr w:type="gramEnd"/>
      <w:r w:rsidRPr="00F75414">
        <w:rPr>
          <w:sz w:val="28"/>
        </w:rPr>
        <w:t xml:space="preserve"> mass transit system usage; </w:t>
      </w:r>
      <w:r w:rsidRPr="00F75414">
        <w:rPr>
          <w:sz w:val="28"/>
        </w:rPr>
        <w:br/>
      </w:r>
      <w:r>
        <w:rPr>
          <w:sz w:val="28"/>
        </w:rPr>
        <w:tab/>
      </w:r>
      <w:r>
        <w:rPr>
          <w:sz w:val="28"/>
        </w:rPr>
        <w:tab/>
      </w:r>
      <w:r w:rsidRPr="00F75414">
        <w:rPr>
          <w:sz w:val="28"/>
        </w:rPr>
        <w:t>(x</w:t>
      </w:r>
      <w:r>
        <w:rPr>
          <w:sz w:val="28"/>
        </w:rPr>
        <w:t>i</w:t>
      </w:r>
      <w:r w:rsidRPr="00F75414">
        <w:rPr>
          <w:sz w:val="28"/>
        </w:rPr>
        <w:t xml:space="preserve">) a discount approved pursuant to section 193R of chapter 175; and </w:t>
      </w:r>
      <w:r w:rsidRPr="00F75414">
        <w:rPr>
          <w:sz w:val="28"/>
        </w:rPr>
        <w:br/>
      </w:r>
      <w:r>
        <w:rPr>
          <w:sz w:val="28"/>
        </w:rPr>
        <w:tab/>
      </w:r>
      <w:r>
        <w:rPr>
          <w:sz w:val="28"/>
        </w:rPr>
        <w:tab/>
      </w:r>
      <w:r w:rsidRPr="00F75414">
        <w:rPr>
          <w:sz w:val="28"/>
        </w:rPr>
        <w:t>(xi</w:t>
      </w:r>
      <w:r>
        <w:rPr>
          <w:sz w:val="28"/>
        </w:rPr>
        <w:t>i</w:t>
      </w:r>
      <w:r w:rsidRPr="00F75414">
        <w:rPr>
          <w:sz w:val="28"/>
        </w:rPr>
        <w:t xml:space="preserve">) any other factors contained in this subsection (d). </w:t>
      </w:r>
    </w:p>
    <w:p w:rsidR="00D618B9" w:rsidRDefault="00D618B9" w:rsidP="00D618B9">
      <w:pPr>
        <w:rPr>
          <w:sz w:val="28"/>
        </w:rPr>
      </w:pPr>
      <w:r>
        <w:rPr>
          <w:sz w:val="28"/>
        </w:rPr>
        <w:tab/>
      </w:r>
      <w:r w:rsidRPr="00F75414">
        <w:rPr>
          <w:sz w:val="28"/>
        </w:rPr>
        <w:t>All insurers that are affiliated or that are members of the same insurance holding company system as defined by section 206 of chapter 175 or that are otherwise under common ownership or management may use only one set of rates, including any di</w:t>
      </w:r>
      <w:r w:rsidRPr="00F75414">
        <w:rPr>
          <w:sz w:val="28"/>
        </w:rPr>
        <w:t>s</w:t>
      </w:r>
      <w:r w:rsidRPr="00F75414">
        <w:rPr>
          <w:sz w:val="28"/>
        </w:rPr>
        <w:t xml:space="preserve">counts, credits, surcharges, dividends, rating plans, or other mechanisms that affect the amount an insured is charged. </w:t>
      </w:r>
    </w:p>
    <w:p w:rsidR="00D618B9" w:rsidRDefault="00D618B9" w:rsidP="00D618B9">
      <w:pPr>
        <w:rPr>
          <w:sz w:val="28"/>
        </w:rPr>
      </w:pPr>
    </w:p>
    <w:p w:rsidR="00D618B9" w:rsidRPr="00F75414" w:rsidRDefault="00D618B9" w:rsidP="00D618B9">
      <w:pPr>
        <w:rPr>
          <w:sz w:val="28"/>
        </w:rPr>
      </w:pPr>
      <w:r w:rsidRPr="001D18CE">
        <w:rPr>
          <w:sz w:val="28"/>
        </w:rPr>
        <w:br/>
      </w:r>
      <w:proofErr w:type="gramStart"/>
      <w:r>
        <w:rPr>
          <w:rStyle w:val="Strong"/>
          <w:b w:val="0"/>
          <w:sz w:val="28"/>
        </w:rPr>
        <w:t>SECTION 4</w:t>
      </w:r>
      <w:r w:rsidRPr="001D18CE">
        <w:rPr>
          <w:rStyle w:val="Strong"/>
          <w:b w:val="0"/>
          <w:sz w:val="28"/>
        </w:rPr>
        <w:t>.</w:t>
      </w:r>
      <w:proofErr w:type="gramEnd"/>
      <w:r w:rsidRPr="00F75414">
        <w:rPr>
          <w:rStyle w:val="Strong"/>
          <w:sz w:val="28"/>
        </w:rPr>
        <w:t xml:space="preserve"> </w:t>
      </w:r>
      <w:r w:rsidRPr="00F75414">
        <w:rPr>
          <w:sz w:val="28"/>
        </w:rPr>
        <w:t>Section 7 of said chapter 175E, as so appearing, is hereby further amended by striking out the first 3 paragraphs and inserting in place thereof the following 3 par</w:t>
      </w:r>
      <w:r w:rsidRPr="00F75414">
        <w:rPr>
          <w:sz w:val="28"/>
        </w:rPr>
        <w:t>a</w:t>
      </w:r>
      <w:r w:rsidRPr="00F75414">
        <w:rPr>
          <w:sz w:val="28"/>
        </w:rPr>
        <w:t xml:space="preserve">graphs:- </w:t>
      </w:r>
    </w:p>
    <w:p w:rsidR="00D618B9" w:rsidRPr="00F75414" w:rsidRDefault="00D618B9" w:rsidP="00D618B9">
      <w:pPr>
        <w:rPr>
          <w:sz w:val="28"/>
        </w:rPr>
      </w:pPr>
      <w:r>
        <w:rPr>
          <w:sz w:val="28"/>
        </w:rPr>
        <w:tab/>
      </w:r>
      <w:r w:rsidRPr="00F75414">
        <w:rPr>
          <w:sz w:val="28"/>
        </w:rPr>
        <w:t>Every insurer or rating organization authorized to file on behalf of such insurer shall file with the commissioner, or his designated representative, and the attorney general, or his designated represent</w:t>
      </w:r>
      <w:r w:rsidRPr="00F75414">
        <w:rPr>
          <w:sz w:val="28"/>
        </w:rPr>
        <w:t>a</w:t>
      </w:r>
      <w:r w:rsidRPr="00F75414">
        <w:rPr>
          <w:sz w:val="28"/>
        </w:rPr>
        <w:t>tive,</w:t>
      </w:r>
      <w:r w:rsidRPr="00F75414">
        <w:rPr>
          <w:sz w:val="28"/>
          <w:u w:val="single"/>
        </w:rPr>
        <w:t xml:space="preserve"> </w:t>
      </w:r>
      <w:r w:rsidRPr="00F75414">
        <w:rPr>
          <w:sz w:val="28"/>
        </w:rPr>
        <w:t>every manual of its classifications, rules and rates, rating plans and modifications of any of the foregoing not less than 45 days before the effe</w:t>
      </w:r>
      <w:r w:rsidRPr="00F75414">
        <w:rPr>
          <w:sz w:val="28"/>
        </w:rPr>
        <w:t>c</w:t>
      </w:r>
      <w:r w:rsidRPr="00F75414">
        <w:rPr>
          <w:sz w:val="28"/>
        </w:rPr>
        <w:t>tive date thereof. Every such filing shall state the effe</w:t>
      </w:r>
      <w:r w:rsidRPr="00F75414">
        <w:rPr>
          <w:sz w:val="28"/>
        </w:rPr>
        <w:t>c</w:t>
      </w:r>
      <w:r w:rsidRPr="00F75414">
        <w:rPr>
          <w:sz w:val="28"/>
        </w:rPr>
        <w:t>tive date thereof, and such filing shall indicate the character and extent of the coverage contemplated. The commissioner or the attorney general may require such insurer or rating organization to furnish the i</w:t>
      </w:r>
      <w:r w:rsidRPr="00F75414">
        <w:rPr>
          <w:sz w:val="28"/>
        </w:rPr>
        <w:t>n</w:t>
      </w:r>
      <w:r w:rsidRPr="00F75414">
        <w:rPr>
          <w:sz w:val="28"/>
        </w:rPr>
        <w:t xml:space="preserve">formation upon which it supports such filing. </w:t>
      </w:r>
    </w:p>
    <w:p w:rsidR="00D618B9" w:rsidRPr="00F75414" w:rsidRDefault="00D618B9" w:rsidP="00D618B9">
      <w:pPr>
        <w:rPr>
          <w:sz w:val="28"/>
        </w:rPr>
      </w:pPr>
      <w:r>
        <w:rPr>
          <w:sz w:val="28"/>
        </w:rPr>
        <w:tab/>
      </w:r>
      <w:r w:rsidRPr="00F75414">
        <w:rPr>
          <w:sz w:val="28"/>
        </w:rPr>
        <w:t>The commissioner may specify the form to be used for any filing or submission pursuant to this cha</w:t>
      </w:r>
      <w:r w:rsidRPr="00F75414">
        <w:rPr>
          <w:sz w:val="28"/>
        </w:rPr>
        <w:t>p</w:t>
      </w:r>
      <w:r w:rsidRPr="00F75414">
        <w:rPr>
          <w:sz w:val="28"/>
        </w:rPr>
        <w:t xml:space="preserve">ter. </w:t>
      </w:r>
    </w:p>
    <w:p w:rsidR="00D618B9" w:rsidRPr="00F75414" w:rsidRDefault="00D618B9" w:rsidP="00D618B9">
      <w:pPr>
        <w:rPr>
          <w:sz w:val="28"/>
        </w:rPr>
      </w:pPr>
      <w:r>
        <w:rPr>
          <w:sz w:val="28"/>
        </w:rPr>
        <w:tab/>
      </w:r>
      <w:r w:rsidRPr="00F75414">
        <w:rPr>
          <w:sz w:val="28"/>
        </w:rPr>
        <w:t xml:space="preserve">The commissioner may in his discretion, and shall on the motion of the attorney general, initiate a hearing on any such filing prior to its effective date </w:t>
      </w:r>
      <w:r w:rsidRPr="00F75414">
        <w:rPr>
          <w:sz w:val="28"/>
        </w:rPr>
        <w:lastRenderedPageBreak/>
        <w:t>after at least 20 days’ n</w:t>
      </w:r>
      <w:r w:rsidRPr="00F75414">
        <w:rPr>
          <w:sz w:val="28"/>
        </w:rPr>
        <w:t>o</w:t>
      </w:r>
      <w:r w:rsidRPr="00F75414">
        <w:rPr>
          <w:sz w:val="28"/>
        </w:rPr>
        <w:t>tice. During any proceeding on such a filing, the attorney general may: conduct discovery of each insurer or rating authorization relative to any such filing; call witnesses; cross examine witnesses; present evidence; and file plea</w:t>
      </w:r>
      <w:r w:rsidRPr="00F75414">
        <w:rPr>
          <w:sz w:val="28"/>
        </w:rPr>
        <w:t>d</w:t>
      </w:r>
      <w:r w:rsidRPr="00F75414">
        <w:rPr>
          <w:sz w:val="28"/>
        </w:rPr>
        <w:t>ings, motions and other papers. An insurer or rating organization shall respond to any discovery request filed pursuant to this section within 10 days</w:t>
      </w:r>
      <w:r>
        <w:rPr>
          <w:sz w:val="28"/>
        </w:rPr>
        <w:t>.</w:t>
      </w:r>
    </w:p>
    <w:p w:rsidR="00D618B9" w:rsidRDefault="00D618B9" w:rsidP="00D618B9">
      <w:pPr>
        <w:rPr>
          <w:sz w:val="28"/>
        </w:rPr>
      </w:pPr>
    </w:p>
    <w:p w:rsidR="00D618B9" w:rsidRDefault="00D618B9" w:rsidP="00D618B9">
      <w:pPr>
        <w:rPr>
          <w:sz w:val="28"/>
        </w:rPr>
      </w:pPr>
      <w:r w:rsidRPr="00F75414">
        <w:rPr>
          <w:sz w:val="28"/>
        </w:rPr>
        <w:t xml:space="preserve"> </w:t>
      </w:r>
    </w:p>
    <w:p w:rsidR="00D618B9" w:rsidRPr="00F75414" w:rsidRDefault="00D618B9" w:rsidP="00D618B9">
      <w:pPr>
        <w:rPr>
          <w:sz w:val="28"/>
        </w:rPr>
      </w:pPr>
      <w:proofErr w:type="gramStart"/>
      <w:r>
        <w:rPr>
          <w:sz w:val="28"/>
        </w:rPr>
        <w:t>SECTION 5.</w:t>
      </w:r>
      <w:proofErr w:type="gramEnd"/>
      <w:r>
        <w:rPr>
          <w:sz w:val="28"/>
        </w:rPr>
        <w:t xml:space="preserve">   This act shall take effect immediately upon its enactment.  Any actions on the part of any insurance company or group that have taken place since March 31</w:t>
      </w:r>
      <w:r w:rsidRPr="00DA2899">
        <w:rPr>
          <w:sz w:val="28"/>
          <w:vertAlign w:val="superscript"/>
        </w:rPr>
        <w:t>st</w:t>
      </w:r>
      <w:r>
        <w:rPr>
          <w:sz w:val="28"/>
        </w:rPr>
        <w:t xml:space="preserve"> of 2008 and are not in compliance with the provisions of this act shall be brought into compliance with these provisions.</w:t>
      </w:r>
    </w:p>
    <w:p w:rsidR="008F5853" w:rsidRDefault="008F5853">
      <w:pPr>
        <w:spacing w:line="336" w:lineRule="auto"/>
      </w:pPr>
    </w:p>
    <w:sectPr w:rsidR="008F5853" w:rsidSect="008F5853">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8F5853"/>
    <w:rsid w:val="008F5853"/>
    <w:rsid w:val="00D618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618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18B9"/>
    <w:rPr>
      <w:rFonts w:ascii="Tahoma" w:hAnsi="Tahoma" w:cs="Tahoma"/>
      <w:sz w:val="16"/>
      <w:szCs w:val="16"/>
    </w:rPr>
  </w:style>
  <w:style w:type="character" w:styleId="LineNumber">
    <w:name w:val="line number"/>
    <w:basedOn w:val="DefaultParagraphFont"/>
    <w:uiPriority w:val="99"/>
    <w:semiHidden/>
    <w:unhideWhenUsed/>
    <w:rsid w:val="00D618B9"/>
  </w:style>
  <w:style w:type="character" w:styleId="Strong">
    <w:name w:val="Strong"/>
    <w:basedOn w:val="DefaultParagraphFont"/>
    <w:qFormat/>
    <w:rsid w:val="00D618B9"/>
    <w:rPr>
      <w:b/>
      <w:bC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1320</Words>
  <Characters>7525</Characters>
  <Application>Microsoft Office Word</Application>
  <DocSecurity>0</DocSecurity>
  <Lines>62</Lines>
  <Paragraphs>17</Paragraphs>
  <ScaleCrop>false</ScaleCrop>
  <Company>Massachusetts Legislature</Company>
  <LinksUpToDate>false</LinksUpToDate>
  <CharactersWithSpaces>8828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bmiranda</cp:lastModifiedBy>
  <cp:revision>2</cp:revision>
  <dcterms:created xsi:type="dcterms:W3CDTF">2009-01-09T14:25:00Z</dcterms:created>
  <dcterms:modified xsi:type="dcterms:W3CDTF">2009-01-09T14:27:00Z</dcterms:modified>
</cp:coreProperties>
</file>