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0E" w:rsidRDefault="00810F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0F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050E" w:rsidRDefault="00810F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050E" w:rsidRDefault="00810F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A8050E" w:rsidRDefault="00810F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050E" w:rsidRDefault="00810F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050E" w:rsidRDefault="00810F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promo</w:t>
      </w:r>
      <w:r>
        <w:rPr>
          <w:rFonts w:ascii="Times New Roman"/>
          <w:sz w:val="24"/>
        </w:rPr>
        <w:t>tion of ethanol based gas pumps.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050E" w:rsidRDefault="00810F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050E" w:rsidRDefault="00A805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05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050E" w:rsidRDefault="00810F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050E" w:rsidRDefault="00810F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05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050E" w:rsidRDefault="00810F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A8050E" w:rsidRDefault="00810F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A8050E" w:rsidRDefault="00810F0E">
      <w:pPr>
        <w:suppressLineNumbers/>
      </w:pPr>
      <w:r>
        <w:br w:type="page"/>
      </w:r>
    </w:p>
    <w:p w:rsidR="00A8050E" w:rsidRDefault="00810F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2845 OF 2007-2008.]</w:t>
      </w:r>
    </w:p>
    <w:p w:rsidR="00A8050E" w:rsidRDefault="00810F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050E" w:rsidRDefault="00810F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050E" w:rsidRDefault="00810F0E">
      <w:pPr>
        <w:suppressLineNumbers/>
        <w:spacing w:after="2"/>
      </w:pPr>
      <w:r>
        <w:rPr>
          <w:sz w:val="14"/>
        </w:rPr>
        <w:br/>
      </w:r>
      <w:r>
        <w:br/>
      </w:r>
    </w:p>
    <w:p w:rsidR="00A8050E" w:rsidRDefault="00810F0E">
      <w:pPr>
        <w:suppressLineNumbers/>
      </w:pPr>
      <w:r>
        <w:rPr>
          <w:rFonts w:ascii="Times New Roman"/>
          <w:smallCaps/>
          <w:sz w:val="28"/>
        </w:rPr>
        <w:t>An Act relative to the promotion of ethanol based gas pumps.</w:t>
      </w:r>
      <w:r>
        <w:br/>
      </w:r>
      <w:r>
        <w:br/>
      </w:r>
      <w:r>
        <w:br/>
      </w:r>
    </w:p>
    <w:p w:rsidR="00A8050E" w:rsidRDefault="00810F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0F0E" w:rsidRPr="00810F0E" w:rsidRDefault="00810F0E" w:rsidP="0081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810F0E">
        <w:rPr>
          <w:rFonts w:ascii="Times New Roman" w:eastAsia="Times New Roman" w:hAnsi="Times New Roman" w:cs="Times New Roman"/>
          <w:sz w:val="24"/>
          <w:szCs w:val="24"/>
        </w:rPr>
        <w:t>Chapter 94 of the General Laws is hereby amended by inserting after section 295C the following section:-</w:t>
      </w:r>
    </w:p>
    <w:p w:rsidR="00810F0E" w:rsidRPr="00810F0E" w:rsidRDefault="00810F0E" w:rsidP="0081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050E" w:rsidRPr="00810F0E" w:rsidRDefault="00810F0E" w:rsidP="0081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0E">
        <w:rPr>
          <w:rFonts w:ascii="Times New Roman" w:eastAsia="Times New Roman" w:hAnsi="Times New Roman" w:cs="Times New Roman"/>
          <w:sz w:val="24"/>
          <w:szCs w:val="24"/>
        </w:rPr>
        <w:t>Section 29C1/2.  Any retail dealer who installs an 85/15 pump (85% Ethanol 15% Gasoline) shall be reimbursed 50% of the cost by the department and shall be credited with a $2,000 per pump exemption on their state business tax.</w:t>
      </w:r>
      <w:r>
        <w:rPr>
          <w:rFonts w:ascii="Times New Roman"/>
        </w:rPr>
        <w:tab/>
      </w:r>
    </w:p>
    <w:sectPr w:rsidR="00A8050E" w:rsidRPr="00810F0E" w:rsidSect="00A805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8050E"/>
    <w:rsid w:val="00810F0E"/>
    <w:rsid w:val="00A8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0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>LEG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2009-01-12T18:06:00Z</dcterms:created>
  <dcterms:modified xsi:type="dcterms:W3CDTF">2009-01-12T18:07:00Z</dcterms:modified>
</cp:coreProperties>
</file>