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B5" w:rsidRDefault="00143C9B">
      <w:pPr>
        <w:suppressLineNumbers/>
        <w:spacing w:after="2"/>
        <w:jc w:val="center"/>
      </w:pPr>
      <w:r>
        <w:rPr>
          <w:rFonts w:ascii="Arial"/>
          <w:sz w:val="18"/>
        </w:rPr>
        <w:t>HOUSE DOCKET, NO.         FILED ON: 1/13/2009</w:t>
      </w:r>
    </w:p>
    <w:p w:rsidR="00657EB5" w:rsidRDefault="00143C9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3C9B" w:rsidP="00DB534B">
            <w:pPr>
              <w:suppressLineNumbers/>
              <w:jc w:val="right"/>
              <w:rPr>
                <w:b/>
                <w:sz w:val="28"/>
              </w:rPr>
            </w:pPr>
          </w:p>
        </w:tc>
      </w:tr>
    </w:tbl>
    <w:p w:rsidR="00657EB5" w:rsidRDefault="00143C9B">
      <w:pPr>
        <w:suppressLineNumbers/>
        <w:spacing w:before="2" w:after="2"/>
        <w:jc w:val="center"/>
      </w:pPr>
      <w:r>
        <w:rPr>
          <w:rFonts w:ascii="Old English Text MT"/>
          <w:sz w:val="32"/>
        </w:rPr>
        <w:t>The Commonwealth of Massachusetts</w:t>
      </w:r>
    </w:p>
    <w:p w:rsidR="00657EB5" w:rsidRDefault="00143C9B">
      <w:pPr>
        <w:suppressLineNumbers/>
        <w:spacing w:after="2"/>
        <w:jc w:val="center"/>
      </w:pPr>
      <w:r>
        <w:rPr>
          <w:rFonts w:ascii="Times New Roman"/>
          <w:b/>
          <w:sz w:val="32"/>
          <w:vertAlign w:val="superscript"/>
        </w:rPr>
        <w:t>_______________</w:t>
      </w:r>
    </w:p>
    <w:p w:rsidR="00657EB5" w:rsidRDefault="00143C9B">
      <w:pPr>
        <w:suppressLineNumbers/>
        <w:spacing w:before="2"/>
        <w:jc w:val="center"/>
      </w:pPr>
      <w:r>
        <w:rPr>
          <w:rFonts w:ascii="Times New Roman"/>
          <w:sz w:val="20"/>
        </w:rPr>
        <w:t>PRESENTED BY:</w:t>
      </w:r>
    </w:p>
    <w:p w:rsidR="00657EB5" w:rsidRDefault="00143C9B">
      <w:pPr>
        <w:suppressLineNumbers/>
        <w:spacing w:after="2"/>
        <w:jc w:val="center"/>
      </w:pPr>
      <w:r>
        <w:rPr>
          <w:rFonts w:ascii="Times New Roman"/>
          <w:b/>
          <w:sz w:val="24"/>
        </w:rPr>
        <w:t>Daniel E. Bosley</w:t>
      </w:r>
    </w:p>
    <w:p w:rsidR="00657EB5" w:rsidRDefault="00143C9B">
      <w:pPr>
        <w:suppressLineNumbers/>
        <w:jc w:val="center"/>
      </w:pPr>
      <w:r>
        <w:rPr>
          <w:rFonts w:ascii="Times New Roman"/>
          <w:b/>
          <w:sz w:val="32"/>
          <w:vertAlign w:val="superscript"/>
        </w:rPr>
        <w:t>_______________</w:t>
      </w:r>
    </w:p>
    <w:p w:rsidR="00657EB5" w:rsidRDefault="00143C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7EB5" w:rsidRDefault="00143C9B">
      <w:pPr>
        <w:suppressLineNumbers/>
      </w:pPr>
      <w:r>
        <w:rPr>
          <w:rFonts w:ascii="Times New Roman"/>
          <w:sz w:val="20"/>
        </w:rPr>
        <w:tab/>
        <w:t>The undersigned legislators and/or citizens respectfully petition for the passage of the accompanying bill:</w:t>
      </w:r>
    </w:p>
    <w:p w:rsidR="00657EB5" w:rsidRDefault="00143C9B">
      <w:pPr>
        <w:suppressLineNumbers/>
        <w:spacing w:after="2"/>
        <w:jc w:val="center"/>
      </w:pPr>
      <w:r>
        <w:rPr>
          <w:rFonts w:ascii="Times New Roman"/>
          <w:sz w:val="24"/>
        </w:rPr>
        <w:t>An Act further regulating un</w:t>
      </w:r>
      <w:r>
        <w:rPr>
          <w:rFonts w:ascii="Times New Roman"/>
          <w:sz w:val="24"/>
        </w:rPr>
        <w:t>fair trade practices in the sale of alcoholic beverages to wholesalers.</w:t>
      </w:r>
    </w:p>
    <w:p w:rsidR="00657EB5" w:rsidRDefault="00143C9B">
      <w:pPr>
        <w:suppressLineNumbers/>
        <w:spacing w:after="2"/>
        <w:jc w:val="center"/>
      </w:pPr>
      <w:r>
        <w:rPr>
          <w:rFonts w:ascii="Times New Roman"/>
          <w:b/>
          <w:sz w:val="32"/>
          <w:vertAlign w:val="superscript"/>
        </w:rPr>
        <w:t>_______________</w:t>
      </w:r>
    </w:p>
    <w:p w:rsidR="00657EB5" w:rsidRDefault="00143C9B">
      <w:pPr>
        <w:suppressLineNumbers/>
        <w:jc w:val="center"/>
      </w:pPr>
      <w:r>
        <w:rPr>
          <w:rFonts w:ascii="Times New Roman"/>
          <w:sz w:val="20"/>
        </w:rPr>
        <w:t>PETITION OF:</w:t>
      </w:r>
    </w:p>
    <w:p w:rsidR="00657EB5" w:rsidRDefault="00657EB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7EB5">
            <w:tblPrEx>
              <w:tblCellMar>
                <w:top w:w="0" w:type="dxa"/>
                <w:bottom w:w="0" w:type="dxa"/>
              </w:tblCellMar>
            </w:tblPrEx>
            <w:tc>
              <w:tcPr>
                <w:tcW w:w="4500" w:type="dxa"/>
                <w:tcBorders>
                  <w:top w:val="nil"/>
                  <w:bottom w:val="single" w:sz="4" w:space="0" w:color="auto"/>
                  <w:right w:val="single" w:sz="4" w:space="0" w:color="auto"/>
                </w:tcBorders>
              </w:tcPr>
              <w:p w:rsidR="00657EB5" w:rsidRDefault="00143C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7EB5" w:rsidRDefault="00143C9B">
                <w:pPr>
                  <w:suppressLineNumbers/>
                  <w:spacing w:after="2"/>
                  <w:rPr>
                    <w:smallCaps/>
                  </w:rPr>
                </w:pPr>
                <w:r>
                  <w:rPr>
                    <w:rFonts w:ascii="Times New Roman"/>
                    <w:smallCaps/>
                    <w:sz w:val="24"/>
                  </w:rPr>
                  <w:t>District/Address:</w:t>
                </w:r>
              </w:p>
            </w:tc>
          </w:tr>
          <w:tr w:rsidR="00657EB5">
            <w:tblPrEx>
              <w:tblCellMar>
                <w:top w:w="0" w:type="dxa"/>
                <w:bottom w:w="0" w:type="dxa"/>
              </w:tblCellMar>
            </w:tblPrEx>
            <w:tc>
              <w:tcPr>
                <w:tcW w:w="4500" w:type="dxa"/>
              </w:tcPr>
              <w:p w:rsidR="00657EB5" w:rsidRDefault="00143C9B">
                <w:pPr>
                  <w:suppressLineNumbers/>
                  <w:spacing w:after="2"/>
                  <w:rPr>
                    <w:rFonts w:ascii="Times New Roman"/>
                  </w:rPr>
                </w:pPr>
                <w:r>
                  <w:rPr>
                    <w:rFonts w:ascii="Times New Roman"/>
                  </w:rPr>
                  <w:t>Daniel E. Bosley</w:t>
                </w:r>
              </w:p>
            </w:tc>
            <w:tc>
              <w:tcPr>
                <w:tcW w:w="4500" w:type="dxa"/>
              </w:tcPr>
              <w:p w:rsidR="00657EB5" w:rsidRDefault="00143C9B">
                <w:pPr>
                  <w:suppressLineNumbers/>
                  <w:spacing w:after="2"/>
                  <w:rPr>
                    <w:rFonts w:ascii="Times New Roman"/>
                  </w:rPr>
                </w:pPr>
                <w:r>
                  <w:rPr>
                    <w:rFonts w:ascii="Times New Roman"/>
                  </w:rPr>
                  <w:t>1st Berkshire</w:t>
                </w:r>
              </w:p>
            </w:tc>
          </w:tr>
        </w:tbl>
      </w:sdtContent>
    </w:sdt>
    <w:p w:rsidR="00657EB5" w:rsidRDefault="00143C9B">
      <w:pPr>
        <w:suppressLineNumbers/>
      </w:pPr>
      <w:r>
        <w:br w:type="page"/>
      </w:r>
    </w:p>
    <w:p w:rsidR="00657EB5" w:rsidRDefault="00143C9B">
      <w:pPr>
        <w:suppressLineNumbers/>
        <w:spacing w:before="2" w:after="2"/>
        <w:jc w:val="center"/>
      </w:pPr>
      <w:r>
        <w:rPr>
          <w:rFonts w:ascii="Old English Text MT"/>
          <w:sz w:val="32"/>
        </w:rPr>
        <w:lastRenderedPageBreak/>
        <w:t>The Commonwealth of Massachusetts</w:t>
      </w:r>
      <w:r>
        <w:rPr>
          <w:rFonts w:ascii="Old English Text MT"/>
          <w:sz w:val="32"/>
        </w:rPr>
        <w:br/>
      </w:r>
    </w:p>
    <w:p w:rsidR="00657EB5" w:rsidRDefault="00143C9B">
      <w:pPr>
        <w:suppressLineNumbers/>
        <w:spacing w:after="2"/>
        <w:jc w:val="center"/>
      </w:pPr>
      <w:r>
        <w:rPr>
          <w:rFonts w:ascii="Times New Roman"/>
          <w:b/>
          <w:sz w:val="24"/>
          <w:vertAlign w:val="superscript"/>
        </w:rPr>
        <w:t>_______________</w:t>
      </w:r>
    </w:p>
    <w:p w:rsidR="00657EB5" w:rsidRDefault="00143C9B">
      <w:pPr>
        <w:suppressLineNumbers/>
        <w:spacing w:after="2"/>
        <w:jc w:val="center"/>
      </w:pPr>
      <w:r>
        <w:rPr>
          <w:rFonts w:ascii="Times New Roman"/>
          <w:b/>
          <w:sz w:val="18"/>
        </w:rPr>
        <w:t>In the Year Two Thousand and Nine</w:t>
      </w:r>
    </w:p>
    <w:p w:rsidR="00657EB5" w:rsidRDefault="00143C9B">
      <w:pPr>
        <w:suppressLineNumbers/>
        <w:spacing w:after="2"/>
        <w:jc w:val="center"/>
      </w:pPr>
      <w:r>
        <w:rPr>
          <w:rFonts w:ascii="Times New Roman"/>
          <w:b/>
          <w:sz w:val="24"/>
          <w:vertAlign w:val="superscript"/>
        </w:rPr>
        <w:t>_______________</w:t>
      </w:r>
    </w:p>
    <w:p w:rsidR="00657EB5" w:rsidRDefault="00143C9B">
      <w:pPr>
        <w:suppressLineNumbers/>
        <w:spacing w:after="2"/>
      </w:pPr>
      <w:r>
        <w:rPr>
          <w:sz w:val="14"/>
        </w:rPr>
        <w:br/>
      </w:r>
      <w:r>
        <w:br/>
      </w:r>
    </w:p>
    <w:p w:rsidR="00657EB5" w:rsidRDefault="00143C9B">
      <w:pPr>
        <w:suppressLineNumbers/>
      </w:pPr>
      <w:proofErr w:type="gramStart"/>
      <w:r>
        <w:rPr>
          <w:rFonts w:ascii="Times New Roman"/>
          <w:smallCaps/>
          <w:sz w:val="28"/>
        </w:rPr>
        <w:t>An Act further regulating unfair trade practices in the sale of alcoholic beverages to wholesalers.</w:t>
      </w:r>
      <w:proofErr w:type="gramEnd"/>
      <w:r>
        <w:br/>
      </w:r>
      <w:r>
        <w:br/>
      </w:r>
      <w:r>
        <w:br/>
      </w:r>
    </w:p>
    <w:p w:rsidR="00657EB5" w:rsidRDefault="00143C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3C9B" w:rsidRPr="00143C9B" w:rsidRDefault="00143C9B" w:rsidP="00143C9B">
      <w:pPr>
        <w:spacing w:line="336" w:lineRule="auto"/>
        <w:rPr>
          <w:rFonts w:ascii="Times New Roman"/>
        </w:rPr>
      </w:pPr>
      <w:r>
        <w:rPr>
          <w:rFonts w:ascii="Times New Roman"/>
        </w:rPr>
        <w:tab/>
      </w:r>
      <w:r w:rsidRPr="00143C9B">
        <w:rPr>
          <w:rFonts w:ascii="Times New Roman"/>
        </w:rPr>
        <w:t>Section 25E of chapter 138 of the General Laws, as appearing in the 2006 Official Edition, is hereby amended by adding the following paragraphs:</w:t>
      </w:r>
    </w:p>
    <w:p w:rsidR="00143C9B" w:rsidRPr="00143C9B" w:rsidRDefault="00143C9B" w:rsidP="00143C9B">
      <w:pPr>
        <w:spacing w:line="336" w:lineRule="auto"/>
        <w:rPr>
          <w:rFonts w:ascii="Times New Roman"/>
        </w:rPr>
      </w:pPr>
    </w:p>
    <w:p w:rsidR="00143C9B" w:rsidRPr="00143C9B" w:rsidRDefault="00143C9B" w:rsidP="00143C9B">
      <w:pPr>
        <w:spacing w:line="336" w:lineRule="auto"/>
        <w:rPr>
          <w:rFonts w:ascii="Times New Roman"/>
        </w:rPr>
      </w:pPr>
      <w:r w:rsidRPr="00143C9B">
        <w:rPr>
          <w:rFonts w:ascii="Times New Roman"/>
        </w:rPr>
        <w:t>Notwithstanding any provisions of any agreement between a supplier of malt beverages and a wholesaler to the contrary, a successor by any means to the ability to sell a malt beverage brand item to wholesalers in the commonwealth may, pursuant to the notice and procedure set forth above, during the period of 6 months after it acquires the ability to sell such brand item to wholesalers in the commonwealth, refuse to sell such brand item to a wholesaler that has made regular purchases of that brand item during the period of 6 months preceding any refusal to sell only if the following conditions are met: (1) the commission determines in accordance with the procedure set forth in this section either that the successor supplier has good cause as provided in this section or that the obligation of its predecessor under this section may not be imputed to the successor; and (2) except in the case of discontinuance or refusal to sell because of good cause as defined in (a) through (d) above or failure to pay timely for malt beverages as provided in the terms of sale agreed upon between supplier and wholesaler, the successor wholesaler of the brand item has paid the affected wholesaler the fair market value of the distribution rights that will be lost or diminished by reason of the successor supplier</w:t>
      </w:r>
      <w:r w:rsidRPr="00143C9B">
        <w:rPr>
          <w:rFonts w:ascii="Times New Roman"/>
        </w:rPr>
        <w:t>’</w:t>
      </w:r>
      <w:r w:rsidRPr="00143C9B">
        <w:rPr>
          <w:rFonts w:ascii="Times New Roman"/>
        </w:rPr>
        <w:t>s refusal to sell, including the value of the affected wholesaler</w:t>
      </w:r>
      <w:r w:rsidRPr="00143C9B">
        <w:rPr>
          <w:rFonts w:ascii="Times New Roman"/>
        </w:rPr>
        <w:t>’</w:t>
      </w:r>
      <w:r w:rsidRPr="00143C9B">
        <w:rPr>
          <w:rFonts w:ascii="Times New Roman"/>
        </w:rPr>
        <w:t xml:space="preserve">s good will associated with the brands in issue as of the date upon which the successor supplier acquires the ability to sell the brand item to wholesalers within the commonwealth.  </w:t>
      </w:r>
    </w:p>
    <w:p w:rsidR="00143C9B" w:rsidRPr="00143C9B" w:rsidRDefault="00143C9B" w:rsidP="00143C9B">
      <w:pPr>
        <w:spacing w:line="336" w:lineRule="auto"/>
        <w:rPr>
          <w:rFonts w:ascii="Times New Roman"/>
        </w:rPr>
      </w:pPr>
    </w:p>
    <w:p w:rsidR="00657EB5" w:rsidRDefault="00143C9B" w:rsidP="00143C9B">
      <w:pPr>
        <w:spacing w:line="336" w:lineRule="auto"/>
      </w:pPr>
      <w:r w:rsidRPr="00143C9B">
        <w:rPr>
          <w:rFonts w:ascii="Times New Roman"/>
        </w:rPr>
        <w:lastRenderedPageBreak/>
        <w:t>In the event that a successor wholesaler of the brand item and an affected wholesaler are unable to agree to the compensation to be paid under the preceding paragraph within 30 days after notice of the refusal to sell, the issue shall be submitted within 10 days after expiration of the 30 days, to binding arbitration by a neutral arbitrator under the commercial rules of the American Arbitration Association.  The cost of the arbitrator shall be equally divided between the affected wholesaler and the successor wholesaler of the brand item, but each shall bear their own attorney</w:t>
      </w:r>
      <w:r w:rsidRPr="00143C9B">
        <w:rPr>
          <w:rFonts w:ascii="Times New Roman"/>
        </w:rPr>
        <w:t>’</w:t>
      </w:r>
      <w:r w:rsidRPr="00143C9B">
        <w:rPr>
          <w:rFonts w:ascii="Times New Roman"/>
        </w:rPr>
        <w:t>s fees and costs. The arbitration award shall be confirmed and reduced to a judgment in accordance with the law of the commonwealth and shall be binding, final, and not subject to appeal.  If the successor wholesaler does not pay the arbitrated award to the affected wholesaler within 20 days of issuance of the decision, the successor supplier shall continue to make sales to the affected wholesaler until the arbitrated award is paid with interest accrued thereon at the statutory rate from the date of the decision and the affected wholesalers</w:t>
      </w:r>
      <w:r w:rsidRPr="00143C9B">
        <w:rPr>
          <w:rFonts w:ascii="Times New Roman"/>
        </w:rPr>
        <w:t>’</w:t>
      </w:r>
      <w:r w:rsidRPr="00143C9B">
        <w:rPr>
          <w:rFonts w:ascii="Times New Roman"/>
        </w:rPr>
        <w:t xml:space="preserve"> reasonable attorney</w:t>
      </w:r>
      <w:r w:rsidRPr="00143C9B">
        <w:rPr>
          <w:rFonts w:ascii="Times New Roman"/>
        </w:rPr>
        <w:t>’</w:t>
      </w:r>
      <w:r w:rsidRPr="00143C9B">
        <w:rPr>
          <w:rFonts w:ascii="Times New Roman"/>
        </w:rPr>
        <w:t>s fees and costs.</w:t>
      </w:r>
    </w:p>
    <w:sectPr w:rsidR="00657EB5" w:rsidSect="00657E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7EB5"/>
    <w:rsid w:val="00143C9B"/>
    <w:rsid w:val="00657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C9B"/>
    <w:rPr>
      <w:rFonts w:ascii="Tahoma" w:hAnsi="Tahoma" w:cs="Tahoma"/>
      <w:sz w:val="16"/>
      <w:szCs w:val="16"/>
    </w:rPr>
  </w:style>
  <w:style w:type="character" w:styleId="LineNumber">
    <w:name w:val="line number"/>
    <w:basedOn w:val="DefaultParagraphFont"/>
    <w:uiPriority w:val="99"/>
    <w:semiHidden/>
    <w:unhideWhenUsed/>
    <w:rsid w:val="00143C9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3262</Characters>
  <Application>Microsoft Office Word</Application>
  <DocSecurity>0</DocSecurity>
  <Lines>27</Lines>
  <Paragraphs>7</Paragraphs>
  <ScaleCrop>false</ScaleCrop>
  <Company>LEG</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2009-01-13T22:32:00Z</dcterms:created>
  <dcterms:modified xsi:type="dcterms:W3CDTF">2009-01-13T22:33:00Z</dcterms:modified>
</cp:coreProperties>
</file>